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B5" w:rsidRPr="00382733" w:rsidRDefault="006110B5" w:rsidP="006110B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盐田区经济促进局</w:t>
      </w:r>
      <w:r w:rsidRPr="00382733">
        <w:rPr>
          <w:rFonts w:ascii="方正小标宋简体" w:eastAsia="方正小标宋简体" w:hint="eastAsia"/>
          <w:sz w:val="44"/>
          <w:szCs w:val="44"/>
        </w:rPr>
        <w:t>关于发布</w:t>
      </w:r>
      <w:r>
        <w:rPr>
          <w:rFonts w:ascii="方正小标宋简体" w:eastAsia="方正小标宋简体" w:hint="eastAsia"/>
          <w:sz w:val="44"/>
          <w:szCs w:val="44"/>
        </w:rPr>
        <w:t>盐田区企业融资环境提升计划合作机构</w:t>
      </w:r>
      <w:r w:rsidRPr="00382733">
        <w:rPr>
          <w:rFonts w:ascii="方正小标宋简体" w:eastAsia="方正小标宋简体" w:hint="eastAsia"/>
          <w:sz w:val="44"/>
          <w:szCs w:val="44"/>
        </w:rPr>
        <w:t>名录的通知</w:t>
      </w:r>
    </w:p>
    <w:p w:rsidR="006110B5" w:rsidRDefault="006110B5" w:rsidP="006110B5">
      <w:pPr>
        <w:rPr>
          <w:rFonts w:ascii="仿宋_GB2312" w:eastAsia="仿宋_GB2312"/>
          <w:sz w:val="32"/>
          <w:szCs w:val="32"/>
        </w:rPr>
      </w:pPr>
    </w:p>
    <w:p w:rsidR="006110B5" w:rsidRPr="00382733" w:rsidRDefault="006110B5" w:rsidP="006110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各相关</w:t>
      </w:r>
      <w:r w:rsidRPr="00382733">
        <w:rPr>
          <w:rFonts w:ascii="仿宋_GB2312" w:eastAsia="仿宋_GB2312" w:hint="eastAsia"/>
          <w:sz w:val="32"/>
          <w:szCs w:val="32"/>
        </w:rPr>
        <w:t>单位：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为进一步贯彻落实《盐田区企业融资环境提升计划实施方案（试行）》（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深盐府办</w:t>
      </w:r>
      <w:proofErr w:type="gramEnd"/>
      <w:r>
        <w:rPr>
          <w:rFonts w:ascii="仿宋_GB2312" w:eastAsia="仿宋_GB2312" w:hint="eastAsia"/>
          <w:sz w:val="32"/>
          <w:szCs w:val="32"/>
        </w:rPr>
        <w:t>函</w:t>
      </w:r>
      <w:r w:rsidR="00DB6BC1">
        <w:rPr>
          <w:rFonts w:ascii="仿宋_GB2312" w:eastAsia="仿宋_GB2312" w:hint="eastAsia"/>
          <w:sz w:val="32"/>
          <w:szCs w:val="32"/>
        </w:rPr>
        <w:t>〔2017〕</w:t>
      </w:r>
      <w:r>
        <w:rPr>
          <w:rFonts w:ascii="仿宋_GB2312" w:eastAsia="仿宋_GB2312" w:hint="eastAsia"/>
          <w:sz w:val="32"/>
          <w:szCs w:val="32"/>
        </w:rPr>
        <w:t>24号，下简称《实施方案》），我局已完成合作机构征集工作，并与14家银行及2家担保公司达成合作。现将合作银行及担保公司名录公布如下：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 w:rsidRPr="00F44C6D">
        <w:rPr>
          <w:rFonts w:ascii="黑体" w:eastAsia="黑体" w:hAnsi="黑体" w:hint="eastAsia"/>
          <w:sz w:val="32"/>
          <w:szCs w:val="32"/>
        </w:rPr>
        <w:t>一、合作银行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1.中国银行股份有限公司深圳市分行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2.中国农业银行股份有限公司深圳市分行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3.中国工商银行股份有限公司深圳市分行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4.中国建设银行股份有限公司深圳市分行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5.交通银行股份有限公司深圳分行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6.中国邮政储蓄银行股份有限公司深圳分行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7.招商银行股份有限公司深圳分行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8.平安银行股份有限公司深圳分行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9.兴业银行股份有限公司深圳分行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10.中国民生银行股份有限公司深圳分行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11.中信银行股份有限公司</w:t>
      </w:r>
      <w:r w:rsidRPr="00BF6EE6">
        <w:rPr>
          <w:rFonts w:ascii="仿宋_GB2312" w:eastAsia="仿宋_GB2312" w:hint="eastAsia"/>
          <w:sz w:val="32"/>
          <w:szCs w:val="32"/>
        </w:rPr>
        <w:t>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12.上海银行股份有限公司深圳分行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13.江苏银行股份有限公司深圳分行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14.深圳农村商业银行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 w:rsidRPr="00F44C6D">
        <w:rPr>
          <w:rFonts w:ascii="黑体" w:eastAsia="黑体" w:hAnsi="黑体" w:hint="eastAsia"/>
          <w:sz w:val="32"/>
          <w:szCs w:val="32"/>
        </w:rPr>
        <w:t>二、合作担保机构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1.深圳市高新投融资担保有限公司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2.深圳市中小企业融资担保有限公司</w:t>
      </w:r>
    </w:p>
    <w:p w:rsidR="006110B5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实施方案》，辖区企业获得贷款的机构须为我局公布的合作机构，且贷款项目符合《实施方案》规定，方可申请贷款利息和担保费用补贴。本期与各银行和担保机构的合作期限至2018年12月31日止。我局将在合作到期前一个月公布下一期合作机构。</w:t>
      </w:r>
    </w:p>
    <w:p w:rsidR="006110B5" w:rsidRPr="00382733" w:rsidRDefault="006110B5" w:rsidP="006110B5">
      <w:pPr>
        <w:ind w:firstLine="672"/>
        <w:rPr>
          <w:rFonts w:ascii="仿宋_GB2312" w:eastAsia="仿宋_GB2312"/>
          <w:sz w:val="32"/>
          <w:szCs w:val="32"/>
        </w:rPr>
      </w:pPr>
      <w:r w:rsidRPr="00382733">
        <w:rPr>
          <w:rFonts w:ascii="仿宋_GB2312" w:eastAsia="仿宋_GB2312" w:hint="eastAsia"/>
          <w:sz w:val="32"/>
          <w:szCs w:val="32"/>
        </w:rPr>
        <w:t>专此通知。</w:t>
      </w:r>
    </w:p>
    <w:p w:rsidR="006110B5" w:rsidRDefault="006110B5" w:rsidP="006110B5">
      <w:pPr>
        <w:ind w:firstLine="648"/>
        <w:rPr>
          <w:rFonts w:ascii="仿宋_GB2312" w:eastAsia="仿宋_GB2312"/>
          <w:sz w:val="32"/>
          <w:szCs w:val="32"/>
        </w:rPr>
      </w:pPr>
    </w:p>
    <w:p w:rsidR="006110B5" w:rsidRDefault="006110B5" w:rsidP="006110B5">
      <w:pPr>
        <w:ind w:firstLine="648"/>
        <w:rPr>
          <w:rFonts w:ascii="仿宋_GB2312" w:eastAsia="仿宋_GB2312"/>
          <w:sz w:val="32"/>
          <w:szCs w:val="32"/>
        </w:rPr>
      </w:pPr>
    </w:p>
    <w:p w:rsidR="006110B5" w:rsidRPr="00C06059" w:rsidRDefault="006110B5" w:rsidP="006110B5">
      <w:pPr>
        <w:ind w:firstLine="648"/>
        <w:rPr>
          <w:rFonts w:ascii="仿宋_GB2312" w:eastAsia="仿宋_GB2312"/>
          <w:sz w:val="32"/>
          <w:szCs w:val="32"/>
        </w:rPr>
      </w:pPr>
    </w:p>
    <w:p w:rsidR="006110B5" w:rsidRPr="00382733" w:rsidRDefault="006110B5" w:rsidP="006110B5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盐田区经济促进局</w:t>
      </w:r>
    </w:p>
    <w:p w:rsidR="006110B5" w:rsidRDefault="006110B5" w:rsidP="006110B5">
      <w:pPr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382733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38273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Pr="0038273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DB6BC1">
        <w:rPr>
          <w:rFonts w:ascii="仿宋_GB2312" w:eastAsia="仿宋_GB2312" w:hint="eastAsia"/>
          <w:sz w:val="32"/>
          <w:szCs w:val="32"/>
        </w:rPr>
        <w:t>8</w:t>
      </w:r>
      <w:r w:rsidRPr="00382733">
        <w:rPr>
          <w:rFonts w:ascii="仿宋_GB2312" w:eastAsia="仿宋_GB2312" w:hint="eastAsia"/>
          <w:sz w:val="32"/>
          <w:szCs w:val="32"/>
        </w:rPr>
        <w:t>日</w:t>
      </w:r>
    </w:p>
    <w:p w:rsidR="006110B5" w:rsidRPr="009C0A94" w:rsidRDefault="006110B5" w:rsidP="006110B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E01969" w:rsidRDefault="00E01969"/>
    <w:sectPr w:rsidR="00E01969" w:rsidSect="00015F3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41" w:rsidRDefault="00C91C41" w:rsidP="006110B5">
      <w:r>
        <w:separator/>
      </w:r>
    </w:p>
  </w:endnote>
  <w:endnote w:type="continuationSeparator" w:id="0">
    <w:p w:rsidR="00C91C41" w:rsidRDefault="00C91C41" w:rsidP="0061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41" w:rsidRDefault="00C91C41" w:rsidP="006110B5">
      <w:r>
        <w:separator/>
      </w:r>
    </w:p>
  </w:footnote>
  <w:footnote w:type="continuationSeparator" w:id="0">
    <w:p w:rsidR="00C91C41" w:rsidRDefault="00C91C41" w:rsidP="00611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0B5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2F0F"/>
    <w:rsid w:val="000F7BA7"/>
    <w:rsid w:val="00100082"/>
    <w:rsid w:val="00102759"/>
    <w:rsid w:val="00122AB4"/>
    <w:rsid w:val="0013098D"/>
    <w:rsid w:val="00131961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6BC7"/>
    <w:rsid w:val="002A0F38"/>
    <w:rsid w:val="002E08DC"/>
    <w:rsid w:val="002F7112"/>
    <w:rsid w:val="00303616"/>
    <w:rsid w:val="003052B4"/>
    <w:rsid w:val="003052D6"/>
    <w:rsid w:val="00337C14"/>
    <w:rsid w:val="00344AEF"/>
    <w:rsid w:val="0035196E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A2743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10B5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62E7"/>
    <w:rsid w:val="006A77CC"/>
    <w:rsid w:val="006B59AF"/>
    <w:rsid w:val="006E3678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118E9"/>
    <w:rsid w:val="00A15E36"/>
    <w:rsid w:val="00A160FA"/>
    <w:rsid w:val="00A21F60"/>
    <w:rsid w:val="00A30E8A"/>
    <w:rsid w:val="00A51F1B"/>
    <w:rsid w:val="00A82D73"/>
    <w:rsid w:val="00A87384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6B6D"/>
    <w:rsid w:val="00B66F0C"/>
    <w:rsid w:val="00B7309E"/>
    <w:rsid w:val="00B76145"/>
    <w:rsid w:val="00B76AD3"/>
    <w:rsid w:val="00B76DB8"/>
    <w:rsid w:val="00B77DEE"/>
    <w:rsid w:val="00BB163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22CF"/>
    <w:rsid w:val="00C57108"/>
    <w:rsid w:val="00C63F87"/>
    <w:rsid w:val="00C66D4E"/>
    <w:rsid w:val="00C6798F"/>
    <w:rsid w:val="00C91C41"/>
    <w:rsid w:val="00C97FF4"/>
    <w:rsid w:val="00CA00D5"/>
    <w:rsid w:val="00CA4979"/>
    <w:rsid w:val="00CB678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B6BC1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362E5"/>
    <w:rsid w:val="00E42492"/>
    <w:rsid w:val="00E443A9"/>
    <w:rsid w:val="00E5774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盐田区政府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陈林波</dc:creator>
  <cp:keywords/>
  <dc:description/>
  <cp:lastModifiedBy>陈林波</cp:lastModifiedBy>
  <cp:revision>3</cp:revision>
  <dcterms:created xsi:type="dcterms:W3CDTF">2018-02-22T07:37:00Z</dcterms:created>
  <dcterms:modified xsi:type="dcterms:W3CDTF">2018-02-22T07:41:00Z</dcterms:modified>
</cp:coreProperties>
</file>