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left"/>
        <w:rPr>
          <w:rFonts w:ascii="黑体" w:hAnsi="宋体" w:eastAsia="黑体"/>
          <w:b/>
          <w:sz w:val="32"/>
          <w:szCs w:val="32"/>
        </w:rPr>
      </w:pPr>
      <w:r>
        <w:rPr>
          <w:rFonts w:hint="eastAsia" w:ascii="黑体" w:hAnsi="宋体" w:eastAsia="黑体"/>
          <w:bCs/>
          <w:sz w:val="32"/>
          <w:szCs w:val="32"/>
        </w:rPr>
        <w:t>附件2：</w:t>
      </w:r>
    </w:p>
    <w:p>
      <w:pPr>
        <w:spacing w:before="156" w:beforeLines="50" w:line="560" w:lineRule="exact"/>
        <w:jc w:val="center"/>
        <w:rPr>
          <w:rFonts w:hint="eastAsia" w:ascii="黑体" w:eastAsia="黑体"/>
          <w:sz w:val="36"/>
          <w:szCs w:val="36"/>
        </w:rPr>
      </w:pPr>
      <w:r>
        <w:rPr>
          <w:rFonts w:hint="eastAsia" w:ascii="黑体" w:eastAsia="黑体"/>
          <w:sz w:val="36"/>
          <w:szCs w:val="36"/>
        </w:rPr>
        <w:t>2018年广东企业500强、民营企业100强、制造业100强、</w:t>
      </w:r>
    </w:p>
    <w:p>
      <w:pPr>
        <w:spacing w:before="156" w:beforeLines="50" w:line="560" w:lineRule="exact"/>
        <w:jc w:val="center"/>
        <w:rPr>
          <w:rFonts w:ascii="黑体" w:hAnsi="华文中宋" w:eastAsia="黑体"/>
          <w:b/>
          <w:sz w:val="36"/>
          <w:szCs w:val="36"/>
        </w:rPr>
      </w:pPr>
      <w:r>
        <w:rPr>
          <w:rFonts w:hint="eastAsia" w:ascii="黑体" w:eastAsia="黑体"/>
          <w:sz w:val="36"/>
          <w:szCs w:val="36"/>
        </w:rPr>
        <w:t>服务业100强、流通业100强申报表填表说明</w:t>
      </w:r>
    </w:p>
    <w:p>
      <w:pPr>
        <w:spacing w:line="560" w:lineRule="exact"/>
        <w:jc w:val="center"/>
        <w:rPr>
          <w:rFonts w:ascii="华文中宋" w:hAnsi="华文中宋" w:eastAsia="华文中宋"/>
          <w:b/>
          <w:sz w:val="36"/>
          <w:szCs w:val="20"/>
        </w:rPr>
      </w:pPr>
    </w:p>
    <w:p>
      <w:pPr>
        <w:keepNext w:val="0"/>
        <w:keepLines w:val="0"/>
        <w:pageBreakBefore w:val="0"/>
        <w:widowControl w:val="0"/>
        <w:kinsoku/>
        <w:wordWrap/>
        <w:overflowPunct/>
        <w:topLinePunct w:val="0"/>
        <w:autoSpaceDE/>
        <w:autoSpaceDN/>
        <w:bidi w:val="0"/>
        <w:adjustRightInd/>
        <w:snapToGrid/>
        <w:spacing w:line="54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2017年广东企业500强（包括民营、制造业、服务业、流通业100强）申报表主要栏目填报说明如下：</w:t>
      </w:r>
    </w:p>
    <w:p>
      <w:pPr>
        <w:keepNext w:val="0"/>
        <w:keepLines w:val="0"/>
        <w:pageBreakBefore w:val="0"/>
        <w:widowControl w:val="0"/>
        <w:kinsoku/>
        <w:wordWrap/>
        <w:overflowPunct/>
        <w:topLinePunct w:val="0"/>
        <w:autoSpaceDE/>
        <w:autoSpaceDN/>
        <w:bidi w:val="0"/>
        <w:adjustRightInd/>
        <w:snapToGrid/>
        <w:spacing w:line="54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一、企业性质栏：请选一项打√。国有是指国有及国有控股企业,民营是指非国有企业，包括集体和私营企业等。</w:t>
      </w:r>
    </w:p>
    <w:p>
      <w:pPr>
        <w:keepNext w:val="0"/>
        <w:keepLines w:val="0"/>
        <w:pageBreakBefore w:val="0"/>
        <w:widowControl w:val="0"/>
        <w:kinsoku/>
        <w:wordWrap/>
        <w:overflowPunct/>
        <w:topLinePunct w:val="0"/>
        <w:autoSpaceDE/>
        <w:autoSpaceDN/>
        <w:bidi w:val="0"/>
        <w:adjustRightInd/>
        <w:snapToGrid/>
        <w:spacing w:line="54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二、生产的产品或提供的服务栏：指企业生产的主要产品或提供的主要服务，按在营业收入的占比由大到小排列，最多不超过3项。(必须填写)</w:t>
      </w:r>
    </w:p>
    <w:p>
      <w:pPr>
        <w:pStyle w:val="3"/>
        <w:keepNext w:val="0"/>
        <w:keepLines w:val="0"/>
        <w:pageBreakBefore w:val="0"/>
        <w:widowControl w:val="0"/>
        <w:kinsoku/>
        <w:wordWrap/>
        <w:overflowPunct/>
        <w:topLinePunct w:val="0"/>
        <w:autoSpaceDE/>
        <w:autoSpaceDN/>
        <w:bidi w:val="0"/>
        <w:adjustRightInd/>
        <w:snapToGrid/>
        <w:spacing w:after="0" w:line="540" w:lineRule="exact"/>
        <w:ind w:left="210" w:leftChars="100" w:right="210" w:rightChars="1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三、指标栏：所有指标均按企业合并财务报表和年报的数据填报，金额单位：万元人民币。合并财务报表的合并范围应当以控制为基础予以确定。</w:t>
      </w:r>
    </w:p>
    <w:p>
      <w:pPr>
        <w:keepNext w:val="0"/>
        <w:keepLines w:val="0"/>
        <w:pageBreakBefore w:val="0"/>
        <w:widowControl w:val="0"/>
        <w:kinsoku/>
        <w:wordWrap/>
        <w:overflowPunct/>
        <w:topLinePunct w:val="0"/>
        <w:autoSpaceDE/>
        <w:autoSpaceDN/>
        <w:bidi w:val="0"/>
        <w:adjustRightInd/>
        <w:snapToGrid/>
        <w:spacing w:line="54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业收入：包括企业的所有收入，不含增值税，即主营业务和非主营业务、境内和境外的收入。商业银行的营业收入为利息收入与非利息营业收入之和(不扣减对应的支出)。保险公司的营业收入是保险费和年金收入扣除储蓄的资本收益或损失。</w:t>
      </w:r>
    </w:p>
    <w:p>
      <w:pPr>
        <w:keepNext w:val="0"/>
        <w:keepLines w:val="0"/>
        <w:pageBreakBefore w:val="0"/>
        <w:widowControl w:val="0"/>
        <w:kinsoku/>
        <w:wordWrap/>
        <w:overflowPunct/>
        <w:topLinePunct w:val="0"/>
        <w:autoSpaceDE/>
        <w:autoSpaceDN/>
        <w:bidi w:val="0"/>
        <w:adjustRightInd/>
        <w:snapToGrid/>
        <w:spacing w:line="54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净利润：利润总额扣除所得税。</w:t>
      </w:r>
    </w:p>
    <w:p>
      <w:pPr>
        <w:keepNext w:val="0"/>
        <w:keepLines w:val="0"/>
        <w:pageBreakBefore w:val="0"/>
        <w:widowControl w:val="0"/>
        <w:kinsoku/>
        <w:wordWrap/>
        <w:overflowPunct/>
        <w:topLinePunct w:val="0"/>
        <w:autoSpaceDE/>
        <w:autoSpaceDN/>
        <w:bidi w:val="0"/>
        <w:adjustRightInd/>
        <w:snapToGrid/>
        <w:spacing w:line="54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归属母公司所有者净利润：净利润扣除少数股东损益后的净值。</w:t>
      </w:r>
    </w:p>
    <w:p>
      <w:pPr>
        <w:keepNext w:val="0"/>
        <w:keepLines w:val="0"/>
        <w:pageBreakBefore w:val="0"/>
        <w:widowControl w:val="0"/>
        <w:kinsoku/>
        <w:wordWrap/>
        <w:overflowPunct/>
        <w:topLinePunct w:val="0"/>
        <w:autoSpaceDE/>
        <w:autoSpaceDN/>
        <w:bidi w:val="0"/>
        <w:adjustRightInd/>
        <w:snapToGrid/>
        <w:spacing w:line="54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资产总额：年末的资产总额。</w:t>
      </w:r>
    </w:p>
    <w:p>
      <w:pPr>
        <w:keepNext w:val="0"/>
        <w:keepLines w:val="0"/>
        <w:pageBreakBefore w:val="0"/>
        <w:widowControl w:val="0"/>
        <w:kinsoku/>
        <w:wordWrap/>
        <w:overflowPunct/>
        <w:topLinePunct w:val="0"/>
        <w:autoSpaceDE/>
        <w:autoSpaceDN/>
        <w:bidi w:val="0"/>
        <w:adjustRightInd/>
        <w:snapToGrid/>
        <w:spacing w:line="54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所有者权益：年末的所有者权益总额。</w:t>
      </w:r>
    </w:p>
    <w:p>
      <w:pPr>
        <w:keepNext w:val="0"/>
        <w:keepLines w:val="0"/>
        <w:pageBreakBefore w:val="0"/>
        <w:widowControl w:val="0"/>
        <w:kinsoku/>
        <w:wordWrap/>
        <w:overflowPunct/>
        <w:topLinePunct w:val="0"/>
        <w:autoSpaceDE/>
        <w:autoSpaceDN/>
        <w:bidi w:val="0"/>
        <w:adjustRightInd/>
        <w:snapToGrid/>
        <w:spacing w:line="54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归属母公司所有者权益：所有者权益扣除少数股东权益。</w:t>
      </w:r>
    </w:p>
    <w:p>
      <w:pPr>
        <w:keepNext w:val="0"/>
        <w:keepLines w:val="0"/>
        <w:pageBreakBefore w:val="0"/>
        <w:widowControl w:val="0"/>
        <w:kinsoku/>
        <w:wordWrap/>
        <w:overflowPunct/>
        <w:topLinePunct w:val="0"/>
        <w:autoSpaceDE/>
        <w:autoSpaceDN/>
        <w:bidi w:val="0"/>
        <w:adjustRightInd/>
        <w:snapToGrid/>
        <w:spacing w:line="54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pPr>
        <w:keepNext w:val="0"/>
        <w:keepLines w:val="0"/>
        <w:pageBreakBefore w:val="0"/>
        <w:widowControl w:val="0"/>
        <w:kinsoku/>
        <w:wordWrap/>
        <w:overflowPunct/>
        <w:topLinePunct w:val="0"/>
        <w:autoSpaceDE/>
        <w:autoSpaceDN/>
        <w:bidi w:val="0"/>
        <w:adjustRightInd/>
        <w:snapToGrid/>
        <w:spacing w:line="54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keepNext w:val="0"/>
        <w:keepLines w:val="0"/>
        <w:pageBreakBefore w:val="0"/>
        <w:widowControl w:val="0"/>
        <w:kinsoku/>
        <w:wordWrap/>
        <w:overflowPunct/>
        <w:topLinePunct w:val="0"/>
        <w:autoSpaceDE/>
        <w:autoSpaceDN/>
        <w:bidi w:val="0"/>
        <w:adjustRightInd/>
        <w:snapToGrid/>
        <w:spacing w:line="54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员工总数：年度平均从业人数（含所有被合并报表企业的人数）。</w:t>
      </w:r>
    </w:p>
    <w:p>
      <w:pPr>
        <w:keepNext w:val="0"/>
        <w:keepLines w:val="0"/>
        <w:pageBreakBefore w:val="0"/>
        <w:widowControl w:val="0"/>
        <w:kinsoku/>
        <w:wordWrap/>
        <w:overflowPunct/>
        <w:topLinePunct w:val="0"/>
        <w:autoSpaceDE/>
        <w:autoSpaceDN/>
        <w:bidi w:val="0"/>
        <w:adjustRightInd/>
        <w:snapToGrid/>
        <w:spacing w:line="540" w:lineRule="exact"/>
        <w:ind w:left="210" w:leftChars="100" w:right="210" w:rightChars="10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海外收入、海外资产、海外员工是指企业在中国大陆以外的营业收入、资产、员工。海外收入以平均汇率折算,海外资产以年底汇率折算。平均汇率：2016年为1美元=6.6968元人民币，2017年为1美元=</w:t>
      </w:r>
      <w:r>
        <w:rPr>
          <w:rFonts w:hint="eastAsia" w:ascii="仿宋_GB2312" w:hAnsi="仿宋_GB2312" w:eastAsia="仿宋_GB2312" w:cs="仿宋_GB2312"/>
          <w:color w:val="333333"/>
          <w:sz w:val="32"/>
          <w:szCs w:val="32"/>
          <w:shd w:val="clear" w:color="auto" w:fill="FFFFFF"/>
        </w:rPr>
        <w:t>6.7547</w:t>
      </w:r>
      <w:r>
        <w:rPr>
          <w:rFonts w:hint="eastAsia" w:ascii="仿宋_GB2312" w:hAnsi="仿宋_GB2312" w:eastAsia="仿宋_GB2312" w:cs="仿宋_GB2312"/>
          <w:sz w:val="32"/>
          <w:szCs w:val="32"/>
        </w:rPr>
        <w:t xml:space="preserve">元人民币，年底汇率: 2016年为1美元=6.937元人民，2017年为1美元=6.5342元人民币，。 </w:t>
      </w:r>
    </w:p>
    <w:p>
      <w:pPr>
        <w:keepNext w:val="0"/>
        <w:keepLines w:val="0"/>
        <w:pageBreakBefore w:val="0"/>
        <w:widowControl w:val="0"/>
        <w:tabs>
          <w:tab w:val="left" w:pos="7815"/>
        </w:tabs>
        <w:kinsoku/>
        <w:wordWrap/>
        <w:overflowPunct/>
        <w:topLinePunct w:val="0"/>
        <w:autoSpaceDE/>
        <w:autoSpaceDN/>
        <w:bidi w:val="0"/>
        <w:adjustRightInd/>
        <w:snapToGrid/>
        <w:spacing w:line="540" w:lineRule="exact"/>
        <w:ind w:left="210" w:leftChars="100" w:right="210" w:rightChars="100" w:firstLine="745" w:firstLineChars="233"/>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四、企业信息栏：请按照要求填写或打√。</w:t>
      </w:r>
      <w:r>
        <w:rPr>
          <w:rFonts w:hint="eastAsia" w:ascii="仿宋_GB2312" w:hAnsi="仿宋_GB2312" w:eastAsia="仿宋_GB2312" w:cs="仿宋_GB2312"/>
          <w:sz w:val="32"/>
          <w:szCs w:val="32"/>
        </w:rPr>
        <w:tab/>
      </w:r>
    </w:p>
    <w:p>
      <w:pPr>
        <w:pStyle w:val="2"/>
        <w:keepNext w:val="0"/>
        <w:keepLines w:val="0"/>
        <w:pageBreakBefore w:val="0"/>
        <w:widowControl w:val="0"/>
        <w:kinsoku/>
        <w:wordWrap/>
        <w:overflowPunct/>
        <w:topLinePunct w:val="0"/>
        <w:autoSpaceDE/>
        <w:autoSpaceDN/>
        <w:bidi w:val="0"/>
        <w:adjustRightInd/>
        <w:snapToGrid/>
        <w:spacing w:line="540" w:lineRule="exact"/>
        <w:ind w:right="210" w:rightChars="100" w:firstLine="960" w:firstLineChars="300"/>
        <w:jc w:val="both"/>
        <w:textAlignment w:val="auto"/>
        <w:outlineLvl w:val="9"/>
        <w:rPr>
          <w:rFonts w:hint="eastAsia" w:hAnsi="仿宋_GB2312" w:cs="仿宋_GB2312"/>
          <w:szCs w:val="32"/>
        </w:rPr>
      </w:pPr>
      <w:r>
        <w:rPr>
          <w:rFonts w:hint="eastAsia" w:hAnsi="仿宋_GB2312" w:cs="仿宋_GB2312"/>
          <w:szCs w:val="32"/>
        </w:rPr>
        <w:t>五、所有填报栏目一定要完整，资料要仔细核对，保证名称及数据的准确性，并请签字、盖章。</w:t>
      </w:r>
    </w:p>
    <w:p>
      <w:pPr>
        <w:keepNext w:val="0"/>
        <w:keepLines w:val="0"/>
        <w:pageBreakBefore w:val="0"/>
        <w:widowControl w:val="0"/>
        <w:kinsoku/>
        <w:wordWrap/>
        <w:overflowPunct/>
        <w:topLinePunct w:val="0"/>
        <w:autoSpaceDE/>
        <w:autoSpaceDN/>
        <w:bidi w:val="0"/>
        <w:adjustRightInd/>
        <w:snapToGrid/>
        <w:spacing w:line="540" w:lineRule="exact"/>
        <w:ind w:left="210" w:leftChars="100" w:right="210" w:rightChars="100"/>
        <w:jc w:val="both"/>
        <w:textAlignment w:val="auto"/>
        <w:outlineLvl w:val="9"/>
        <w:rPr>
          <w:rStyle w:val="6"/>
          <w:rFonts w:ascii="方正小标宋简体" w:eastAsia="方正小标宋简体"/>
          <w:sz w:val="30"/>
          <w:szCs w:val="30"/>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eastAsia"/>
        </w:rPr>
      </w:pPr>
    </w:p>
    <w:p/>
    <w:p>
      <w:bookmarkStart w:id="0" w:name="_GoBack"/>
      <w:bookmarkEnd w:id="0"/>
    </w:p>
    <w:sectPr>
      <w:footerReference r:id="rId3" w:type="default"/>
      <w:footnotePr>
        <w:numFmt w:val="decimal"/>
      </w:footnotePr>
      <w:pgSz w:w="11906" w:h="16838"/>
      <w:pgMar w:top="1134" w:right="1134" w:bottom="964" w:left="1134" w:header="851" w:footer="794"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sz w:val="24"/>
        <w:szCs w:val="24"/>
      </w:rPr>
    </w:pP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4</w:t>
    </w:r>
    <w:r>
      <w:rPr>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323CAB"/>
    <w:rsid w:val="3A323C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640" w:firstLineChars="200"/>
    </w:pPr>
    <w:rPr>
      <w:rFonts w:ascii="仿宋_GB2312" w:eastAsia="仿宋_GB2312"/>
      <w:sz w:val="32"/>
    </w:rPr>
  </w:style>
  <w:style w:type="paragraph" w:styleId="3">
    <w:name w:val="Body Text Indent 2"/>
    <w:basedOn w:val="1"/>
    <w:uiPriority w:val="0"/>
    <w:pPr>
      <w:spacing w:after="120" w:line="480" w:lineRule="auto"/>
      <w:ind w:left="420" w:leftChars="200"/>
    </w:pPr>
  </w:style>
  <w:style w:type="paragraph" w:styleId="4">
    <w:name w:val="footer"/>
    <w:basedOn w:val="1"/>
    <w:uiPriority w:val="0"/>
    <w:pPr>
      <w:tabs>
        <w:tab w:val="center" w:pos="4153"/>
        <w:tab w:val="right" w:pos="8306"/>
      </w:tabs>
      <w:snapToGrid w:val="0"/>
      <w:jc w:val="left"/>
    </w:pPr>
    <w:rPr>
      <w:sz w:val="18"/>
      <w:szCs w:val="18"/>
    </w:rPr>
  </w:style>
  <w:style w:type="character" w:styleId="6">
    <w:name w:val="Strong"/>
    <w:basedOn w:val="5"/>
    <w:qFormat/>
    <w:uiPriority w:val="0"/>
    <w:rPr>
      <w:b/>
      <w:bCs/>
    </w:r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2018-01-22T06:41:00Z</dcterms:created>
  <dc:creator>Cy1420374217</dc:creator>
  <cp:lastModifiedBy>Cy1420374217</cp:lastModifiedBy>
  <dcterms:modified xsi:type="dcterms:W3CDTF">2018-01-22T06:41:54Z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