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b/>
          <w:sz w:val="28"/>
        </w:rPr>
      </w:pPr>
    </w:p>
    <w:p>
      <w:pPr>
        <w:rPr>
          <w:b/>
        </w:rPr>
      </w:pPr>
      <w:r>
        <w:rPr>
          <w:rFonts w:hint="eastAsia"/>
          <w:b/>
        </w:rPr>
        <w:t>申请单位（盖章）：</w:t>
      </w:r>
    </w:p>
    <w:tbl>
      <w:tblPr>
        <w:tblStyle w:val="3"/>
        <w:tblW w:w="91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520"/>
        <w:gridCol w:w="2089"/>
        <w:gridCol w:w="3762"/>
        <w:gridCol w:w="1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《 XXXX 》经济效益评估表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业务功能</w:t>
            </w:r>
          </w:p>
        </w:tc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营运指标</w:t>
            </w:r>
          </w:p>
        </w:tc>
        <w:tc>
          <w:tcPr>
            <w:tcW w:w="3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营运指标的财务影响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效益提升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效益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研发阶段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设计成本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减少了设计成本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新产品研发时间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新产品研发时间、成本减少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企业专利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专利增多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研发阶段其他费用的变化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采购阶段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采购费用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减少了采购成本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协议过程时间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减少与供应商协商用时时间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退货数量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减少应对顾客退货所需时间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采购阶段其他费用的变化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物流阶段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库存周转成本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减少库存周转时的成本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库存损耗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降级库存的损耗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出入库时间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缩短出入库的时间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运输损耗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减少物流过程中不定性因素的损失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物流阶段其他费用的变化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生产/运营阶段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生产工时费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缩短生产时所需要的工时成本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制造工时费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缩短制造时所需要的工时成本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生产周期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缩短生产周期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设备故障率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降低设备故障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人工成本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减少了生产/运营过程中人员的数量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生产/运营阶段其他费用的变化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营销和销售阶段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销售额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产品销售增多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市场开拓时间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减少了寻找新客户的时间、成本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协议过程时间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减少与客户协商用时时间、成本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营销阶段其他费用的变化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售后阶段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售后人员成本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减少了售后过程中人员的数量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顾客满意度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提高了顾客对商品及服务的满意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售后阶段其他费用的变化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其他阶段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其他阶段其他费用的变化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累计总经济效益：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说明：1.经济效益只需填写标准实际发生的业务功能阶段，无应用到标准的业务功能阶段的可不填写。</w:t>
      </w:r>
    </w:p>
    <w:p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      2.累计总经济效益为各效益提升数据之和。</w:t>
      </w:r>
    </w:p>
    <w:p>
      <w:r>
        <w:rPr>
          <w:rFonts w:hint="eastAsia"/>
        </w:rPr>
        <w:t xml:space="preserve">    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br w:type="page"/>
      </w:r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  <w:bookmarkStart w:id="0" w:name="_GoBack"/>
      <w:bookmarkEnd w:id="0"/>
    </w:p>
    <w:p>
      <w:pPr>
        <w:jc w:val="left"/>
        <w:rPr>
          <w:b/>
        </w:rPr>
      </w:pPr>
      <w:r>
        <w:rPr>
          <w:rFonts w:hint="eastAsia"/>
          <w:b/>
        </w:rPr>
        <w:t>申请单位（盖章）：</w:t>
      </w:r>
    </w:p>
    <w:tbl>
      <w:tblPr>
        <w:tblStyle w:val="3"/>
        <w:tblW w:w="103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414"/>
        <w:gridCol w:w="3686"/>
        <w:gridCol w:w="4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《 XXXX 》社会效益评估表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业务功能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营运指标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营运指标的影响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效益</w:t>
            </w:r>
          </w:p>
        </w:tc>
        <w:tc>
          <w:tcPr>
            <w:tcW w:w="14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资源环境（水资源、土地资源等）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生态环境（大气质量等）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废弃物（固体废物等）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社会发展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科学技术（标准、专利等）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文化教育（教育水平等）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社会保障（健康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公共利益（公共安全等）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服务水平（服务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质量等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/>
          <w:b/>
          <w:sz w:val="22"/>
        </w:rPr>
        <w:t>说明：社会效益只需填写标准实际发生的业务功能阶段，无应用到标准的业务功能阶段的可不填写。</w:t>
      </w:r>
    </w:p>
    <w:p>
      <w:pPr>
        <w:snapToGrid w:val="0"/>
        <w:spacing w:line="240" w:lineRule="atLeas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67329"/>
    <w:rsid w:val="523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chenxj3.SZAIC</dc:creator>
  <cp:lastModifiedBy>ChenXJ3</cp:lastModifiedBy>
  <dcterms:modified xsi:type="dcterms:W3CDTF">2018-05-21T09:55:23Z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