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A0" w:rsidRPr="00CD31A0" w:rsidRDefault="00CD31A0">
      <w:pPr>
        <w:jc w:val="left"/>
        <w:rPr>
          <w:rFonts w:ascii="黑体" w:eastAsia="黑体" w:hAnsi="黑体" w:cs="黑体"/>
          <w:bCs/>
          <w:sz w:val="32"/>
          <w:szCs w:val="32"/>
        </w:rPr>
      </w:pPr>
      <w:bookmarkStart w:id="0" w:name="_Toc500493266"/>
      <w:r w:rsidRPr="00CD31A0">
        <w:rPr>
          <w:rFonts w:ascii="黑体" w:eastAsia="黑体" w:hAnsi="黑体" w:cs="黑体" w:hint="eastAsia"/>
          <w:bCs/>
          <w:sz w:val="32"/>
          <w:szCs w:val="32"/>
        </w:rPr>
        <w:t>附件</w:t>
      </w:r>
      <w:r w:rsidRPr="00CD31A0">
        <w:rPr>
          <w:rFonts w:ascii="黑体" w:eastAsia="黑体" w:hAnsi="黑体" w:cs="黑体"/>
          <w:bCs/>
          <w:sz w:val="32"/>
          <w:szCs w:val="32"/>
        </w:rPr>
        <w:t>2</w:t>
      </w:r>
      <w:bookmarkStart w:id="1" w:name="_GoBack"/>
      <w:bookmarkEnd w:id="1"/>
    </w:p>
    <w:p w:rsidR="00CD31A0" w:rsidRPr="00C93A7E" w:rsidRDefault="003D6D0B">
      <w:pPr>
        <w:pStyle w:val="11"/>
        <w:ind w:firstLineChars="0" w:firstLine="0"/>
        <w:jc w:val="center"/>
        <w:rPr>
          <w:rFonts w:ascii="方正小标宋简体" w:eastAsia="方正小标宋简体" w:hint="eastAsia"/>
          <w:sz w:val="44"/>
          <w:szCs w:val="44"/>
        </w:rPr>
      </w:pPr>
      <w:r w:rsidRPr="00C93A7E">
        <w:rPr>
          <w:rFonts w:ascii="方正小标宋简体" w:eastAsia="方正小标宋简体" w:hint="eastAsia"/>
          <w:sz w:val="44"/>
          <w:szCs w:val="44"/>
        </w:rPr>
        <w:t>高精密减速器“一条龙”</w:t>
      </w:r>
      <w:bookmarkEnd w:id="0"/>
      <w:r w:rsidRPr="00C93A7E">
        <w:rPr>
          <w:rFonts w:ascii="方正小标宋简体" w:eastAsia="方正小标宋简体" w:hint="eastAsia"/>
          <w:sz w:val="44"/>
          <w:szCs w:val="44"/>
        </w:rPr>
        <w:t>应用计划申报要求</w:t>
      </w:r>
    </w:p>
    <w:p w:rsidR="00CD31A0" w:rsidRDefault="00CD31A0">
      <w:pPr>
        <w:rPr>
          <w:rFonts w:ascii="Times New Roman" w:hAnsi="Times New Roman" w:cs="Times New Roman"/>
        </w:rPr>
      </w:pPr>
    </w:p>
    <w:p w:rsidR="00CD31A0" w:rsidRDefault="003D6D0B">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产业链构成</w:t>
      </w:r>
    </w:p>
    <w:p w:rsidR="00CD31A0" w:rsidRDefault="003D6D0B">
      <w:pPr>
        <w:pStyle w:val="12"/>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围绕各类型机器人整机产品，立足机器人用高精密</w:t>
      </w:r>
      <w:r>
        <w:rPr>
          <w:rFonts w:ascii="Times New Roman" w:eastAsia="仿宋" w:hAnsi="Times New Roman" w:cs="Times New Roman"/>
          <w:sz w:val="32"/>
          <w:szCs w:val="32"/>
        </w:rPr>
        <w:t>RV</w:t>
      </w:r>
      <w:r>
        <w:rPr>
          <w:rFonts w:ascii="Times New Roman" w:eastAsia="仿宋" w:hAnsi="Times New Roman" w:cs="Times New Roman" w:hint="eastAsia"/>
          <w:sz w:val="32"/>
          <w:szCs w:val="32"/>
        </w:rPr>
        <w:t>减速器、谐波减速器的原材料、关键</w:t>
      </w:r>
      <w:r>
        <w:rPr>
          <w:rFonts w:ascii="Times New Roman" w:eastAsia="仿宋" w:hAnsi="Times New Roman" w:cs="Times New Roman"/>
          <w:sz w:val="32"/>
          <w:szCs w:val="32"/>
        </w:rPr>
        <w:t>零部件、</w:t>
      </w:r>
      <w:r>
        <w:rPr>
          <w:rFonts w:ascii="Times New Roman" w:eastAsia="仿宋" w:hAnsi="Times New Roman" w:cs="Times New Roman" w:hint="eastAsia"/>
          <w:sz w:val="32"/>
          <w:szCs w:val="32"/>
        </w:rPr>
        <w:t>加工设备、加工工艺、关键技术、试验检测等，在高精密减速器的性能及一致性方面取得突破，实现高精密减速器批量生产及</w:t>
      </w:r>
      <w:r>
        <w:rPr>
          <w:rFonts w:ascii="Times New Roman" w:eastAsia="仿宋" w:hAnsi="Times New Roman" w:cs="Times New Roman"/>
          <w:sz w:val="32"/>
          <w:szCs w:val="32"/>
        </w:rPr>
        <w:t>应用</w:t>
      </w:r>
      <w:r>
        <w:rPr>
          <w:rFonts w:ascii="Times New Roman" w:eastAsia="仿宋" w:hAnsi="Times New Roman" w:cs="Times New Roman" w:hint="eastAsia"/>
          <w:sz w:val="32"/>
          <w:szCs w:val="32"/>
        </w:rPr>
        <w:t>。</w:t>
      </w:r>
    </w:p>
    <w:p w:rsidR="00CD31A0" w:rsidRDefault="003D6D0B">
      <w:pPr>
        <w:widowControl/>
        <w:autoSpaceDE w:val="0"/>
        <w:autoSpaceDN w:val="0"/>
        <w:adjustRightInd w:val="0"/>
        <w:spacing w:line="560" w:lineRule="exact"/>
        <w:jc w:val="center"/>
        <w:rPr>
          <w:rFonts w:ascii="黑体" w:eastAsia="黑体" w:hAnsi="黑体"/>
          <w:sz w:val="28"/>
          <w:szCs w:val="28"/>
        </w:rPr>
      </w:pPr>
      <w:r>
        <w:rPr>
          <w:rFonts w:ascii="黑体" w:eastAsia="黑体" w:hAnsi="黑体" w:hint="eastAsia"/>
          <w:sz w:val="28"/>
          <w:szCs w:val="28"/>
        </w:rPr>
        <w:t>关键产业链条环节</w:t>
      </w:r>
    </w:p>
    <w:tbl>
      <w:tblPr>
        <w:tblStyle w:val="af"/>
        <w:tblW w:w="8296" w:type="dxa"/>
        <w:jc w:val="center"/>
        <w:tblLayout w:type="fixed"/>
        <w:tblLook w:val="04A0"/>
      </w:tblPr>
      <w:tblGrid>
        <w:gridCol w:w="846"/>
        <w:gridCol w:w="4082"/>
        <w:gridCol w:w="1559"/>
        <w:gridCol w:w="1809"/>
      </w:tblGrid>
      <w:tr w:rsidR="00CD31A0">
        <w:trPr>
          <w:jc w:val="center"/>
        </w:trPr>
        <w:tc>
          <w:tcPr>
            <w:tcW w:w="846" w:type="dxa"/>
            <w:vAlign w:val="center"/>
          </w:tcPr>
          <w:p w:rsidR="00CD31A0" w:rsidRDefault="003D6D0B">
            <w:pPr>
              <w:snapToGrid w:val="0"/>
              <w:jc w:val="center"/>
              <w:rPr>
                <w:rFonts w:ascii="黑体" w:eastAsia="黑体" w:hAnsi="黑体" w:cs="黑体"/>
                <w:b/>
                <w:sz w:val="24"/>
                <w:szCs w:val="24"/>
              </w:rPr>
            </w:pPr>
            <w:r>
              <w:rPr>
                <w:rFonts w:ascii="黑体" w:eastAsia="黑体" w:hAnsi="黑体" w:cs="黑体" w:hint="eastAsia"/>
                <w:b/>
                <w:sz w:val="24"/>
                <w:szCs w:val="24"/>
              </w:rPr>
              <w:t>序号</w:t>
            </w:r>
          </w:p>
        </w:tc>
        <w:tc>
          <w:tcPr>
            <w:tcW w:w="4082" w:type="dxa"/>
            <w:vAlign w:val="center"/>
          </w:tcPr>
          <w:p w:rsidR="00CD31A0" w:rsidRDefault="003D6D0B">
            <w:pPr>
              <w:snapToGrid w:val="0"/>
              <w:jc w:val="center"/>
              <w:rPr>
                <w:rFonts w:ascii="黑体" w:eastAsia="黑体" w:hAnsi="黑体" w:cs="黑体"/>
                <w:b/>
                <w:sz w:val="24"/>
                <w:szCs w:val="24"/>
              </w:rPr>
            </w:pPr>
            <w:r>
              <w:rPr>
                <w:rFonts w:ascii="黑体" w:eastAsia="黑体" w:hAnsi="黑体" w:cs="黑体" w:hint="eastAsia"/>
                <w:b/>
                <w:sz w:val="24"/>
                <w:szCs w:val="24"/>
              </w:rPr>
              <w:t>产业链环节</w:t>
            </w:r>
          </w:p>
        </w:tc>
        <w:tc>
          <w:tcPr>
            <w:tcW w:w="1559" w:type="dxa"/>
            <w:vAlign w:val="center"/>
          </w:tcPr>
          <w:p w:rsidR="00CD31A0" w:rsidRDefault="003D6D0B">
            <w:pPr>
              <w:snapToGrid w:val="0"/>
              <w:jc w:val="center"/>
              <w:rPr>
                <w:rFonts w:ascii="黑体" w:eastAsia="黑体" w:hAnsi="黑体" w:cs="黑体"/>
                <w:b/>
                <w:sz w:val="24"/>
                <w:szCs w:val="24"/>
              </w:rPr>
            </w:pPr>
            <w:r>
              <w:rPr>
                <w:rFonts w:ascii="黑体" w:eastAsia="黑体" w:hAnsi="黑体" w:cs="黑体" w:hint="eastAsia"/>
                <w:b/>
                <w:sz w:val="24"/>
                <w:szCs w:val="24"/>
              </w:rPr>
              <w:t>RV</w:t>
            </w:r>
            <w:r>
              <w:rPr>
                <w:rFonts w:ascii="黑体" w:eastAsia="黑体" w:hAnsi="黑体" w:cs="黑体" w:hint="eastAsia"/>
                <w:b/>
                <w:sz w:val="24"/>
                <w:szCs w:val="24"/>
              </w:rPr>
              <w:t>减速器</w:t>
            </w:r>
          </w:p>
        </w:tc>
        <w:tc>
          <w:tcPr>
            <w:tcW w:w="1809" w:type="dxa"/>
            <w:vAlign w:val="center"/>
          </w:tcPr>
          <w:p w:rsidR="00CD31A0" w:rsidRDefault="003D6D0B">
            <w:pPr>
              <w:snapToGrid w:val="0"/>
              <w:jc w:val="center"/>
              <w:rPr>
                <w:rFonts w:ascii="黑体" w:eastAsia="黑体" w:hAnsi="黑体" w:cs="黑体"/>
                <w:b/>
                <w:sz w:val="24"/>
                <w:szCs w:val="24"/>
              </w:rPr>
            </w:pPr>
            <w:r>
              <w:rPr>
                <w:rFonts w:ascii="黑体" w:eastAsia="黑体" w:hAnsi="黑体" w:cs="黑体" w:hint="eastAsia"/>
                <w:b/>
                <w:sz w:val="24"/>
                <w:szCs w:val="24"/>
              </w:rPr>
              <w:t>谐波减速器</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材料热处理</w:t>
            </w:r>
          </w:p>
        </w:tc>
        <w:tc>
          <w:tcPr>
            <w:tcW w:w="1559" w:type="dxa"/>
          </w:tcPr>
          <w:p w:rsidR="00CD31A0" w:rsidRDefault="00CD31A0">
            <w:pPr>
              <w:snapToGrid w:val="0"/>
              <w:jc w:val="center"/>
              <w:rPr>
                <w:rFonts w:ascii="Times New Roman" w:eastAsia="仿宋_GB2312" w:hAnsi="Times New Roman" w:cs="Times New Roman"/>
                <w:sz w:val="24"/>
                <w:szCs w:val="24"/>
              </w:rPr>
            </w:pPr>
          </w:p>
        </w:tc>
        <w:tc>
          <w:tcPr>
            <w:tcW w:w="180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齿轮</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轴承</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润滑脂</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CD31A0">
            <w:pPr>
              <w:snapToGrid w:val="0"/>
              <w:jc w:val="center"/>
              <w:rPr>
                <w:rFonts w:ascii="Times New Roman" w:eastAsia="仿宋_GB2312" w:hAnsi="Times New Roman" w:cs="Times New Roman"/>
                <w:sz w:val="24"/>
                <w:szCs w:val="24"/>
              </w:rPr>
            </w:pP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082" w:type="dxa"/>
          </w:tcPr>
          <w:p w:rsidR="00CD31A0" w:rsidRDefault="003D6D0B">
            <w:pPr>
              <w:snapToGrid w:val="0"/>
              <w:jc w:val="left"/>
              <w:rPr>
                <w:rFonts w:ascii="Times New Roman" w:eastAsia="仿宋_GB2312" w:hAnsi="Times New Roman" w:cs="Times New Roman"/>
                <w:color w:val="FF0000"/>
                <w:sz w:val="24"/>
                <w:szCs w:val="24"/>
              </w:rPr>
            </w:pPr>
            <w:r>
              <w:rPr>
                <w:rFonts w:ascii="Times New Roman" w:eastAsia="仿宋_GB2312" w:hAnsi="Times New Roman" w:cs="Times New Roman"/>
                <w:sz w:val="24"/>
                <w:szCs w:val="24"/>
              </w:rPr>
              <w:t>加工设备</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CD31A0">
            <w:pPr>
              <w:snapToGrid w:val="0"/>
              <w:jc w:val="center"/>
              <w:rPr>
                <w:rFonts w:ascii="Times New Roman" w:eastAsia="仿宋_GB2312" w:hAnsi="Times New Roman" w:cs="Times New Roman"/>
                <w:sz w:val="24"/>
                <w:szCs w:val="24"/>
              </w:rPr>
            </w:pP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加工及装配工艺</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专用检测设备及试验平台</w:t>
            </w:r>
            <w:r>
              <w:rPr>
                <w:rFonts w:ascii="Times New Roman" w:eastAsia="仿宋_GB2312" w:hAnsi="Times New Roman" w:cs="Times New Roman"/>
                <w:sz w:val="24"/>
                <w:szCs w:val="24"/>
              </w:rPr>
              <w:t>/</w:t>
            </w:r>
            <w:r>
              <w:rPr>
                <w:rFonts w:ascii="Times New Roman" w:eastAsia="仿宋_GB2312" w:hAnsi="Times New Roman" w:cs="Times New Roman"/>
                <w:sz w:val="24"/>
                <w:szCs w:val="24"/>
              </w:rPr>
              <w:t>装置</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3D6D0B">
            <w:pPr>
              <w:snapToGrid w:val="0"/>
              <w:jc w:val="center"/>
              <w:rPr>
                <w:rFonts w:ascii="Times New Roman" w:eastAsia="仿宋_GB2312" w:hAnsi="Times New Roman" w:cs="Times New Roman"/>
                <w:b/>
                <w:sz w:val="24"/>
                <w:szCs w:val="24"/>
              </w:rPr>
            </w:pPr>
            <w:r>
              <w:rPr>
                <w:rFonts w:ascii="Times New Roman" w:eastAsia="仿宋_GB2312" w:hAnsi="Times New Roman" w:cs="Times New Roman"/>
                <w:sz w:val="24"/>
                <w:szCs w:val="24"/>
              </w:rPr>
              <w:t>√</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应用数据库</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CD31A0">
        <w:trPr>
          <w:jc w:val="center"/>
        </w:trPr>
        <w:tc>
          <w:tcPr>
            <w:tcW w:w="846"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4082" w:type="dxa"/>
          </w:tcPr>
          <w:p w:rsidR="00CD31A0" w:rsidRDefault="003D6D0B">
            <w:pPr>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示范应用</w:t>
            </w:r>
          </w:p>
        </w:tc>
        <w:tc>
          <w:tcPr>
            <w:tcW w:w="155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1809" w:type="dxa"/>
          </w:tcPr>
          <w:p w:rsidR="00CD31A0" w:rsidRDefault="003D6D0B">
            <w:pPr>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bl>
    <w:p w:rsidR="00CD31A0" w:rsidRDefault="003D6D0B" w:rsidP="00C93A7E">
      <w:pPr>
        <w:numPr>
          <w:ilvl w:val="0"/>
          <w:numId w:val="1"/>
        </w:numPr>
        <w:spacing w:beforeLines="50"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目标和任务</w:t>
      </w:r>
    </w:p>
    <w:p w:rsidR="00CD31A0" w:rsidRDefault="003D6D0B" w:rsidP="00C93A7E">
      <w:pPr>
        <w:pStyle w:val="12"/>
        <w:numPr>
          <w:ilvl w:val="0"/>
          <w:numId w:val="2"/>
        </w:numPr>
        <w:spacing w:line="560" w:lineRule="exact"/>
        <w:ind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RV</w:t>
      </w:r>
      <w:r>
        <w:rPr>
          <w:rFonts w:ascii="Times New Roman" w:eastAsia="楷体_GB2312" w:hAnsi="Times New Roman" w:cs="Times New Roman"/>
          <w:b/>
          <w:sz w:val="32"/>
          <w:szCs w:val="32"/>
        </w:rPr>
        <w:t>减速器</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齿轮</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掌握</w:t>
      </w:r>
      <w:r>
        <w:rPr>
          <w:rFonts w:ascii="Times New Roman" w:eastAsia="仿宋" w:hAnsi="Times New Roman" w:cs="Times New Roman"/>
          <w:sz w:val="30"/>
          <w:szCs w:val="30"/>
        </w:rPr>
        <w:t>RV</w:t>
      </w:r>
      <w:r>
        <w:rPr>
          <w:rFonts w:ascii="Times New Roman" w:eastAsia="仿宋" w:hAnsi="Times New Roman" w:cs="Times New Roman"/>
          <w:sz w:val="30"/>
          <w:szCs w:val="30"/>
        </w:rPr>
        <w:t>减速器</w:t>
      </w:r>
      <w:proofErr w:type="gramStart"/>
      <w:r>
        <w:rPr>
          <w:rFonts w:ascii="Times New Roman" w:eastAsia="仿宋" w:hAnsi="Times New Roman" w:cs="Times New Roman"/>
          <w:sz w:val="30"/>
          <w:szCs w:val="30"/>
        </w:rPr>
        <w:t>摆线针轮齿廓</w:t>
      </w:r>
      <w:proofErr w:type="gramEnd"/>
      <w:r>
        <w:rPr>
          <w:rFonts w:ascii="Times New Roman" w:eastAsia="仿宋" w:hAnsi="Times New Roman" w:cs="Times New Roman"/>
          <w:sz w:val="30"/>
          <w:szCs w:val="30"/>
        </w:rPr>
        <w:t>曲线修型方法和磨齿技术；优化被磨零件与砂轮材质的匹配关系；优化修整</w:t>
      </w:r>
      <w:proofErr w:type="gramStart"/>
      <w:r>
        <w:rPr>
          <w:rFonts w:ascii="Times New Roman" w:eastAsia="仿宋" w:hAnsi="Times New Roman" w:cs="Times New Roman"/>
          <w:sz w:val="30"/>
          <w:szCs w:val="30"/>
        </w:rPr>
        <w:t>金钢</w:t>
      </w:r>
      <w:proofErr w:type="gramEnd"/>
      <w:r>
        <w:rPr>
          <w:rFonts w:ascii="Times New Roman" w:eastAsia="仿宋" w:hAnsi="Times New Roman" w:cs="Times New Roman"/>
          <w:sz w:val="30"/>
          <w:szCs w:val="30"/>
        </w:rPr>
        <w:t>滚轮形状；优化磨削摆线齿轮的转速、进给量等参数；提高齿轮加工精度和质量稳定性，满足</w:t>
      </w:r>
      <w:r>
        <w:rPr>
          <w:rFonts w:ascii="Times New Roman" w:eastAsia="仿宋" w:hAnsi="Times New Roman" w:cs="Times New Roman"/>
          <w:sz w:val="30"/>
          <w:szCs w:val="30"/>
        </w:rPr>
        <w:t>RV</w:t>
      </w:r>
      <w:r>
        <w:rPr>
          <w:rFonts w:ascii="Times New Roman" w:eastAsia="仿宋" w:hAnsi="Times New Roman" w:cs="Times New Roman"/>
          <w:sz w:val="30"/>
          <w:szCs w:val="30"/>
        </w:rPr>
        <w:t>减速器对齿轮的设计要求。</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摆线针轮齿</w:t>
      </w:r>
      <w:proofErr w:type="gramStart"/>
      <w:r>
        <w:rPr>
          <w:rFonts w:ascii="Times New Roman" w:eastAsia="仿宋" w:hAnsi="Times New Roman" w:cs="Times New Roman"/>
          <w:sz w:val="30"/>
          <w:szCs w:val="30"/>
        </w:rPr>
        <w:t>形加工</w:t>
      </w:r>
      <w:proofErr w:type="gramEnd"/>
      <w:r>
        <w:rPr>
          <w:rFonts w:ascii="Times New Roman" w:eastAsia="仿宋" w:hAnsi="Times New Roman" w:cs="Times New Roman"/>
          <w:sz w:val="30"/>
          <w:szCs w:val="30"/>
        </w:rPr>
        <w:t>精度控制在</w:t>
      </w:r>
      <w:r>
        <w:rPr>
          <w:rFonts w:ascii="Times New Roman" w:eastAsia="仿宋" w:hAnsi="Times New Roman" w:cs="Times New Roman"/>
          <w:sz w:val="30"/>
          <w:szCs w:val="30"/>
        </w:rPr>
        <w:t>±</w:t>
      </w:r>
      <w:r>
        <w:rPr>
          <w:rFonts w:ascii="Times New Roman" w:eastAsia="仿宋" w:hAnsi="Times New Roman" w:cs="Times New Roman"/>
          <w:sz w:val="30"/>
          <w:szCs w:val="30"/>
        </w:rPr>
        <w:t>3μ</w:t>
      </w:r>
      <w:r>
        <w:rPr>
          <w:rFonts w:ascii="Times New Roman" w:eastAsia="仿宋" w:hAnsi="Times New Roman" w:cs="Times New Roman"/>
          <w:sz w:val="30"/>
          <w:szCs w:val="30"/>
        </w:rPr>
        <w:t>m</w:t>
      </w:r>
      <w:r>
        <w:rPr>
          <w:rFonts w:ascii="Times New Roman" w:eastAsia="仿宋" w:hAnsi="Times New Roman" w:cs="Times New Roman"/>
          <w:sz w:val="30"/>
          <w:szCs w:val="30"/>
        </w:rPr>
        <w:t>以内，累积误差控制在</w:t>
      </w:r>
      <w:r>
        <w:rPr>
          <w:rFonts w:ascii="Times New Roman" w:eastAsia="仿宋" w:hAnsi="Times New Roman" w:cs="Times New Roman"/>
          <w:sz w:val="30"/>
          <w:szCs w:val="30"/>
        </w:rPr>
        <w:t>10μm</w:t>
      </w:r>
      <w:r>
        <w:rPr>
          <w:rFonts w:ascii="Times New Roman" w:eastAsia="仿宋" w:hAnsi="Times New Roman" w:cs="Times New Roman"/>
          <w:sz w:val="30"/>
          <w:szCs w:val="30"/>
        </w:rPr>
        <w:t>以内。</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轴承</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突破精密减速器行星架上轴承滚道的精密加工工艺及热处理工艺，根据载荷谱承载能力、动静载荷要求进行轴承结构设计和精度设计，开发</w:t>
      </w:r>
      <w:r>
        <w:rPr>
          <w:rFonts w:ascii="Times New Roman" w:eastAsia="仿宋" w:hAnsi="Times New Roman" w:cs="Times New Roman"/>
          <w:sz w:val="30"/>
          <w:szCs w:val="30"/>
        </w:rPr>
        <w:t>RV</w:t>
      </w:r>
      <w:r>
        <w:rPr>
          <w:rFonts w:ascii="Times New Roman" w:eastAsia="仿宋" w:hAnsi="Times New Roman" w:cs="Times New Roman"/>
          <w:sz w:val="30"/>
          <w:szCs w:val="30"/>
        </w:rPr>
        <w:t>减速器专用非标</w:t>
      </w:r>
      <w:proofErr w:type="gramStart"/>
      <w:r>
        <w:rPr>
          <w:rFonts w:ascii="Times New Roman" w:eastAsia="仿宋" w:hAnsi="Times New Roman" w:cs="Times New Roman"/>
          <w:sz w:val="30"/>
          <w:szCs w:val="30"/>
        </w:rPr>
        <w:t>角接触</w:t>
      </w:r>
      <w:proofErr w:type="gramEnd"/>
      <w:r>
        <w:rPr>
          <w:rFonts w:ascii="Times New Roman" w:eastAsia="仿宋" w:hAnsi="Times New Roman" w:cs="Times New Roman"/>
          <w:sz w:val="30"/>
          <w:szCs w:val="30"/>
        </w:rPr>
        <w:t>球轴承、圆锥滚子轴承。</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非标</w:t>
      </w:r>
      <w:proofErr w:type="gramStart"/>
      <w:r>
        <w:rPr>
          <w:rFonts w:ascii="Times New Roman" w:eastAsia="仿宋" w:hAnsi="Times New Roman" w:cs="Times New Roman"/>
          <w:sz w:val="30"/>
          <w:szCs w:val="30"/>
        </w:rPr>
        <w:t>角接触</w:t>
      </w:r>
      <w:proofErr w:type="gramEnd"/>
      <w:r>
        <w:rPr>
          <w:rFonts w:ascii="Times New Roman" w:eastAsia="仿宋" w:hAnsi="Times New Roman" w:cs="Times New Roman"/>
          <w:sz w:val="30"/>
          <w:szCs w:val="30"/>
        </w:rPr>
        <w:t>球轴承、圆锥滚子轴承精度达到</w:t>
      </w:r>
      <w:r>
        <w:rPr>
          <w:rFonts w:ascii="Times New Roman" w:eastAsia="仿宋" w:hAnsi="Times New Roman" w:cs="Times New Roman"/>
          <w:sz w:val="30"/>
          <w:szCs w:val="30"/>
        </w:rPr>
        <w:t>P4</w:t>
      </w:r>
      <w:r>
        <w:rPr>
          <w:rFonts w:ascii="Times New Roman" w:eastAsia="仿宋" w:hAnsi="Times New Roman" w:cs="Times New Roman"/>
          <w:sz w:val="30"/>
          <w:szCs w:val="30"/>
        </w:rPr>
        <w:t>级，温升不超过</w:t>
      </w:r>
      <w:r>
        <w:rPr>
          <w:rFonts w:ascii="Times New Roman" w:eastAsia="仿宋" w:hAnsi="Times New Roman" w:cs="Times New Roman"/>
          <w:sz w:val="30"/>
          <w:szCs w:val="30"/>
        </w:rPr>
        <w:t>30℃</w:t>
      </w:r>
      <w:r>
        <w:rPr>
          <w:rFonts w:ascii="Times New Roman" w:eastAsia="仿宋" w:hAnsi="Times New Roman" w:cs="Times New Roman"/>
          <w:sz w:val="30"/>
          <w:szCs w:val="30"/>
        </w:rPr>
        <w:t>，轴承性能保持性寿命＞</w:t>
      </w:r>
      <w:r>
        <w:rPr>
          <w:rFonts w:ascii="Times New Roman" w:eastAsia="仿宋" w:hAnsi="Times New Roman" w:cs="Times New Roman"/>
          <w:sz w:val="30"/>
          <w:szCs w:val="30"/>
        </w:rPr>
        <w:t>6000</w:t>
      </w:r>
      <w:r>
        <w:rPr>
          <w:rFonts w:ascii="Times New Roman" w:eastAsia="仿宋" w:hAnsi="Times New Roman" w:cs="Times New Roman" w:hint="eastAsia"/>
          <w:sz w:val="30"/>
          <w:szCs w:val="30"/>
        </w:rPr>
        <w:t>h</w:t>
      </w:r>
      <w:r>
        <w:rPr>
          <w:rFonts w:ascii="Times New Roman" w:eastAsia="仿宋" w:hAnsi="Times New Roman" w:cs="Times New Roman"/>
          <w:sz w:val="30"/>
          <w:szCs w:val="30"/>
        </w:rPr>
        <w:t>。</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润滑脂</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为实现高低温性能优异的基础油搭配，选择具有最优的抗氧、抗磨、减磨能力的添加剂组合，选择最优稠化剂；确定润滑脂最佳生产工艺路线。建立润滑</w:t>
      </w:r>
      <w:r>
        <w:rPr>
          <w:rFonts w:ascii="Times New Roman" w:eastAsia="仿宋" w:hAnsi="Times New Roman" w:cs="Times New Roman"/>
          <w:sz w:val="30"/>
          <w:szCs w:val="30"/>
        </w:rPr>
        <w:t>脂关键性能指标的监控体系，借助减速器台架试验验证润滑脂使用性能。</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开发能够与</w:t>
      </w:r>
      <w:r>
        <w:rPr>
          <w:rFonts w:ascii="Times New Roman" w:eastAsia="仿宋" w:hAnsi="Times New Roman" w:cs="Times New Roman"/>
          <w:sz w:val="30"/>
          <w:szCs w:val="30"/>
        </w:rPr>
        <w:t>RV</w:t>
      </w:r>
      <w:r>
        <w:rPr>
          <w:rFonts w:ascii="Times New Roman" w:eastAsia="仿宋" w:hAnsi="Times New Roman" w:cs="Times New Roman"/>
          <w:sz w:val="30"/>
          <w:szCs w:val="30"/>
        </w:rPr>
        <w:t>减速器各种材料相容的专用润滑脂，具有优异的抗微动磨损性能以及较低的摩擦系数、良好的高低温稳定性、良好的防锈性能，润滑脂使用温度</w:t>
      </w:r>
      <w:r>
        <w:rPr>
          <w:rFonts w:ascii="Times New Roman" w:eastAsia="仿宋" w:hAnsi="Times New Roman" w:cs="Times New Roman"/>
          <w:sz w:val="30"/>
          <w:szCs w:val="30"/>
        </w:rPr>
        <w:t>-30℃</w:t>
      </w:r>
      <w:r>
        <w:rPr>
          <w:rFonts w:ascii="Times New Roman" w:eastAsia="仿宋" w:hAnsi="Times New Roman" w:cs="Times New Roman"/>
          <w:sz w:val="30"/>
          <w:szCs w:val="30"/>
        </w:rPr>
        <w:t>～</w:t>
      </w:r>
      <w:r>
        <w:rPr>
          <w:rFonts w:ascii="Times New Roman" w:eastAsia="仿宋" w:hAnsi="Times New Roman" w:cs="Times New Roman"/>
          <w:sz w:val="30"/>
          <w:szCs w:val="30"/>
        </w:rPr>
        <w:t>120℃</w:t>
      </w:r>
      <w:r>
        <w:rPr>
          <w:rFonts w:ascii="Times New Roman" w:eastAsia="仿宋" w:hAnsi="Times New Roman" w:cs="Times New Roman"/>
          <w:sz w:val="30"/>
          <w:szCs w:val="30"/>
        </w:rPr>
        <w:t>，产品性能指标达到国际先进水平。</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加工设备</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针对摆线齿轮、偏心轴、针齿壳等零部件批量生产过程中，对工装及机床的尺寸及精度稳定性需要，开发滚齿机、磨齿机、专用高精度磨床、专用加工中心等专用加工设备及配套工装，实现零部件的高效精密加工，并达到大批量生产产</w:t>
      </w:r>
      <w:r>
        <w:rPr>
          <w:rFonts w:ascii="Times New Roman" w:eastAsia="仿宋" w:hAnsi="Times New Roman" w:cs="Times New Roman"/>
          <w:sz w:val="30"/>
          <w:szCs w:val="30"/>
        </w:rPr>
        <w:t>品精度一致性的要求。</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专用机床的直线轴重复定位精度</w:t>
      </w:r>
      <w:r>
        <w:rPr>
          <w:rFonts w:ascii="Times New Roman" w:eastAsia="仿宋" w:hAnsi="Times New Roman" w:cs="Times New Roman" w:hint="eastAsia"/>
          <w:sz w:val="30"/>
          <w:szCs w:val="30"/>
        </w:rPr>
        <w:t>＜</w:t>
      </w:r>
      <w:r>
        <w:rPr>
          <w:rFonts w:ascii="Times New Roman" w:eastAsia="仿宋" w:hAnsi="Times New Roman" w:cs="Times New Roman"/>
          <w:sz w:val="30"/>
          <w:szCs w:val="30"/>
        </w:rPr>
        <w:t>2μm</w:t>
      </w:r>
      <w:r>
        <w:rPr>
          <w:rFonts w:ascii="Times New Roman" w:eastAsia="仿宋" w:hAnsi="Times New Roman" w:cs="Times New Roman"/>
          <w:sz w:val="30"/>
          <w:szCs w:val="30"/>
        </w:rPr>
        <w:t>，定位精度</w:t>
      </w:r>
      <w:r>
        <w:rPr>
          <w:rFonts w:ascii="Times New Roman" w:eastAsia="仿宋" w:hAnsi="Times New Roman" w:cs="Times New Roman" w:hint="eastAsia"/>
          <w:sz w:val="30"/>
          <w:szCs w:val="30"/>
        </w:rPr>
        <w:t>＜</w:t>
      </w:r>
      <w:r>
        <w:rPr>
          <w:rFonts w:ascii="Times New Roman" w:eastAsia="仿宋" w:hAnsi="Times New Roman" w:cs="Times New Roman"/>
          <w:sz w:val="30"/>
          <w:szCs w:val="30"/>
        </w:rPr>
        <w:t>3μm</w:t>
      </w:r>
      <w:r>
        <w:rPr>
          <w:rFonts w:ascii="Times New Roman" w:eastAsia="仿宋" w:hAnsi="Times New Roman" w:cs="Times New Roman"/>
          <w:sz w:val="30"/>
          <w:szCs w:val="30"/>
        </w:rPr>
        <w:t>，回转轴分度精度</w:t>
      </w:r>
      <w:r>
        <w:rPr>
          <w:rFonts w:ascii="Times New Roman" w:eastAsia="仿宋" w:hAnsi="Times New Roman" w:cs="Times New Roman" w:hint="eastAsia"/>
          <w:sz w:val="30"/>
          <w:szCs w:val="30"/>
        </w:rPr>
        <w:t>＜</w:t>
      </w:r>
      <w:r>
        <w:rPr>
          <w:rFonts w:ascii="Times New Roman" w:eastAsia="仿宋" w:hAnsi="Times New Roman" w:cs="Times New Roman"/>
          <w:sz w:val="30"/>
          <w:szCs w:val="30"/>
        </w:rPr>
        <w:t>1</w:t>
      </w:r>
      <w:r>
        <w:rPr>
          <w:rFonts w:ascii="Times New Roman" w:eastAsia="仿宋" w:hAnsi="Times New Roman" w:cs="Times New Roman"/>
          <w:sz w:val="30"/>
          <w:szCs w:val="30"/>
        </w:rPr>
        <w:t>角度秒。</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加工及装配工艺</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针对齿隙、回差（空程）、传动精度、效率指标综合平衡条件下，多组件复杂尺寸链约束优选策略，建立基于零件大数据库的快速选配优化程序软件，制定具有智能防错装配过程控制标准；设计装配过程压装、拧紧等关键工序专用装备及控制标准，保障批量装配一致性。建立整机性能、装配过程参数及零件属性的映射关系大数据库，实现制造质量可追溯，通过信息反馈持续改进产品性能。</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实现半自动化或自动化装配，单台</w:t>
      </w:r>
      <w:r>
        <w:rPr>
          <w:rFonts w:ascii="Times New Roman" w:eastAsia="仿宋" w:hAnsi="Times New Roman" w:cs="Times New Roman"/>
          <w:sz w:val="30"/>
          <w:szCs w:val="30"/>
        </w:rPr>
        <w:t>RV</w:t>
      </w:r>
      <w:r>
        <w:rPr>
          <w:rFonts w:ascii="Times New Roman" w:eastAsia="仿宋" w:hAnsi="Times New Roman" w:cs="Times New Roman"/>
          <w:sz w:val="30"/>
          <w:szCs w:val="30"/>
        </w:rPr>
        <w:t>减速器装配线节拍控制在</w:t>
      </w:r>
      <w:r>
        <w:rPr>
          <w:rFonts w:ascii="Times New Roman" w:eastAsia="仿宋" w:hAnsi="Times New Roman" w:cs="Times New Roman"/>
          <w:sz w:val="30"/>
          <w:szCs w:val="30"/>
        </w:rPr>
        <w:t>15</w:t>
      </w:r>
      <w:r>
        <w:rPr>
          <w:rFonts w:ascii="Times New Roman" w:eastAsia="仿宋" w:hAnsi="Times New Roman" w:cs="Times New Roman" w:hint="eastAsia"/>
          <w:sz w:val="30"/>
          <w:szCs w:val="30"/>
        </w:rPr>
        <w:t>min</w:t>
      </w:r>
      <w:r>
        <w:rPr>
          <w:rFonts w:ascii="Times New Roman" w:eastAsia="仿宋" w:hAnsi="Times New Roman" w:cs="Times New Roman"/>
          <w:sz w:val="30"/>
          <w:szCs w:val="30"/>
        </w:rPr>
        <w:t>以内，装机一次送检合格率</w:t>
      </w:r>
      <w:r>
        <w:rPr>
          <w:rFonts w:ascii="Times New Roman" w:eastAsia="仿宋" w:hAnsi="Times New Roman" w:cs="Times New Roman"/>
          <w:sz w:val="30"/>
          <w:szCs w:val="30"/>
        </w:rPr>
        <w:t>≥95%</w:t>
      </w:r>
      <w:r>
        <w:rPr>
          <w:rFonts w:ascii="Times New Roman" w:eastAsia="仿宋" w:hAnsi="Times New Roman" w:cs="Times New Roman"/>
          <w:sz w:val="30"/>
          <w:szCs w:val="30"/>
        </w:rPr>
        <w:t>。装配完成以后的减速器其传动精度小于等于</w:t>
      </w:r>
      <w:r>
        <w:rPr>
          <w:rFonts w:ascii="Times New Roman" w:eastAsia="仿宋" w:hAnsi="Times New Roman" w:cs="Times New Roman"/>
          <w:sz w:val="30"/>
          <w:szCs w:val="30"/>
        </w:rPr>
        <w:t>1</w:t>
      </w:r>
      <w:r>
        <w:rPr>
          <w:rFonts w:ascii="Times New Roman" w:eastAsia="仿宋" w:hAnsi="Times New Roman" w:cs="Times New Roman"/>
          <w:sz w:val="30"/>
          <w:szCs w:val="30"/>
        </w:rPr>
        <w:t>角分，回差（空程）</w:t>
      </w:r>
      <w:r>
        <w:rPr>
          <w:rFonts w:ascii="Times New Roman" w:eastAsia="仿宋" w:hAnsi="Times New Roman" w:cs="Times New Roman"/>
          <w:sz w:val="30"/>
          <w:szCs w:val="30"/>
        </w:rPr>
        <w:t>≤</w:t>
      </w:r>
      <w:r>
        <w:rPr>
          <w:rFonts w:ascii="Times New Roman" w:eastAsia="仿宋" w:hAnsi="Times New Roman" w:cs="Times New Roman"/>
          <w:sz w:val="30"/>
          <w:szCs w:val="30"/>
        </w:rPr>
        <w:t>1</w:t>
      </w:r>
      <w:r>
        <w:rPr>
          <w:rFonts w:ascii="Times New Roman" w:eastAsia="仿宋" w:hAnsi="Times New Roman" w:cs="Times New Roman"/>
          <w:sz w:val="30"/>
          <w:szCs w:val="30"/>
        </w:rPr>
        <w:t>角分。</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专用检测设备及试验装置</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针对</w:t>
      </w:r>
      <w:r>
        <w:rPr>
          <w:rFonts w:ascii="Times New Roman" w:eastAsia="仿宋" w:hAnsi="Times New Roman" w:cs="Times New Roman"/>
          <w:sz w:val="30"/>
          <w:szCs w:val="30"/>
        </w:rPr>
        <w:t>RV</w:t>
      </w:r>
      <w:r>
        <w:rPr>
          <w:rFonts w:ascii="Times New Roman" w:eastAsia="仿宋" w:hAnsi="Times New Roman" w:cs="Times New Roman"/>
          <w:sz w:val="30"/>
          <w:szCs w:val="30"/>
        </w:rPr>
        <w:t>减速器不同测试系列、规格和批量化生产的需求，开发具有快速装夹、自动化测量、数据采集和分析处理功能的综合性能试验台，实现</w:t>
      </w:r>
      <w:r>
        <w:rPr>
          <w:rFonts w:ascii="Times New Roman" w:eastAsia="仿宋" w:hAnsi="Times New Roman" w:cs="Times New Roman"/>
          <w:sz w:val="30"/>
          <w:szCs w:val="30"/>
        </w:rPr>
        <w:t>RV</w:t>
      </w:r>
      <w:r>
        <w:rPr>
          <w:rFonts w:ascii="Times New Roman" w:eastAsia="仿宋" w:hAnsi="Times New Roman" w:cs="Times New Roman"/>
          <w:sz w:val="30"/>
          <w:szCs w:val="30"/>
        </w:rPr>
        <w:t>减速器关键性能（传动误差、回差、摩擦力矩、刚度、振动、温升、传动效率及噪声测量）综合检测并建立测试结果数据库和制定相应的评估方法。</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满足不同型号</w:t>
      </w:r>
      <w:r>
        <w:rPr>
          <w:rFonts w:ascii="Times New Roman" w:eastAsia="仿宋" w:hAnsi="Times New Roman" w:cs="Times New Roman"/>
          <w:sz w:val="30"/>
          <w:szCs w:val="30"/>
        </w:rPr>
        <w:t>RV</w:t>
      </w:r>
      <w:r>
        <w:rPr>
          <w:rFonts w:ascii="Times New Roman" w:eastAsia="仿宋" w:hAnsi="Times New Roman" w:cs="Times New Roman"/>
          <w:sz w:val="30"/>
          <w:szCs w:val="30"/>
        </w:rPr>
        <w:t>减速器不同工况下的多性能精确检测；检测效率满足批量化生产检测要求；搭建检测结果数据库，制定减速器总成性能评价标准；建立</w:t>
      </w:r>
      <w:r>
        <w:rPr>
          <w:rFonts w:ascii="Times New Roman" w:eastAsia="仿宋" w:hAnsi="Times New Roman" w:cs="Times New Roman"/>
          <w:sz w:val="30"/>
          <w:szCs w:val="30"/>
        </w:rPr>
        <w:t>RV</w:t>
      </w:r>
      <w:r>
        <w:rPr>
          <w:rFonts w:ascii="Times New Roman" w:eastAsia="仿宋" w:hAnsi="Times New Roman" w:cs="Times New Roman"/>
          <w:sz w:val="30"/>
          <w:szCs w:val="30"/>
        </w:rPr>
        <w:t>减速器总成性能全生命周期的评价体系。</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应用数据库</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建立减速器整机在焊接、搬运、装配、喷涂、铸锻造等不同应用领域（极端领域）批量应用大数据库，与</w:t>
      </w:r>
      <w:r>
        <w:rPr>
          <w:rFonts w:ascii="Times New Roman" w:eastAsia="仿宋" w:hAnsi="Times New Roman" w:cs="Times New Roman"/>
          <w:sz w:val="30"/>
          <w:szCs w:val="30"/>
        </w:rPr>
        <w:lastRenderedPageBreak/>
        <w:t>RV</w:t>
      </w:r>
      <w:r>
        <w:rPr>
          <w:rFonts w:ascii="Times New Roman" w:eastAsia="仿宋" w:hAnsi="Times New Roman" w:cs="Times New Roman"/>
          <w:sz w:val="30"/>
          <w:szCs w:val="30"/>
        </w:rPr>
        <w:t>减速器的精度、噪声、振动等技术指标建立相关性，进行多维分析及反馈拟合，形成对精度保持、噪声、温升控制以及振动抑制的特有技术，并反馈指导设计制造，形成设计</w:t>
      </w:r>
      <w:r>
        <w:rPr>
          <w:rFonts w:ascii="宋体" w:eastAsia="宋体" w:hAnsi="宋体" w:cs="宋体" w:hint="eastAsia"/>
          <w:sz w:val="30"/>
          <w:szCs w:val="30"/>
        </w:rPr>
        <w:t>–</w:t>
      </w:r>
      <w:r>
        <w:rPr>
          <w:rFonts w:ascii="Times New Roman" w:eastAsia="仿宋" w:hAnsi="Times New Roman" w:cs="Times New Roman"/>
          <w:sz w:val="30"/>
          <w:szCs w:val="30"/>
        </w:rPr>
        <w:t>制造</w:t>
      </w:r>
      <w:r>
        <w:rPr>
          <w:rFonts w:ascii="宋体" w:eastAsia="宋体" w:hAnsi="宋体" w:cs="宋体" w:hint="eastAsia"/>
          <w:sz w:val="30"/>
          <w:szCs w:val="30"/>
        </w:rPr>
        <w:t>–</w:t>
      </w:r>
      <w:r>
        <w:rPr>
          <w:rFonts w:ascii="Times New Roman" w:eastAsia="仿宋" w:hAnsi="Times New Roman" w:cs="Times New Roman"/>
          <w:sz w:val="30"/>
          <w:szCs w:val="30"/>
        </w:rPr>
        <w:t>应用闭环。</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可在线或离线获取力</w:t>
      </w:r>
      <w:r>
        <w:rPr>
          <w:rFonts w:ascii="Times New Roman" w:eastAsia="仿宋" w:hAnsi="Times New Roman" w:cs="Times New Roman"/>
          <w:sz w:val="30"/>
          <w:szCs w:val="30"/>
        </w:rPr>
        <w:t>矩、振动、速度、温升等数据，利用大数据分析及处理手段，出厂时预测特定减速器最优应用领域及应用寿命。利用失效减速器的拆机分析，评价在特定领域应用减速器的失效原因，指导减速器装配工艺及零部件的优化设计。</w:t>
      </w:r>
    </w:p>
    <w:p w:rsidR="00CD31A0" w:rsidRDefault="003D6D0B" w:rsidP="00C93A7E">
      <w:pPr>
        <w:pStyle w:val="12"/>
        <w:numPr>
          <w:ilvl w:val="0"/>
          <w:numId w:val="3"/>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示范应用</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RV</w:t>
      </w:r>
      <w:r>
        <w:rPr>
          <w:rFonts w:ascii="Times New Roman" w:eastAsia="仿宋" w:hAnsi="Times New Roman" w:cs="Times New Roman"/>
          <w:sz w:val="30"/>
          <w:szCs w:val="30"/>
        </w:rPr>
        <w:t>减速器满足工业机器人使用需求，并实现批量应用。</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hint="eastAsia"/>
          <w:sz w:val="30"/>
          <w:szCs w:val="30"/>
        </w:rPr>
        <w:t>连续三年</w:t>
      </w:r>
      <w:r>
        <w:rPr>
          <w:rFonts w:ascii="Times New Roman" w:eastAsia="仿宋" w:hAnsi="Times New Roman" w:cs="Times New Roman"/>
          <w:sz w:val="30"/>
          <w:szCs w:val="30"/>
        </w:rPr>
        <w:t>用于工业机器人的</w:t>
      </w:r>
      <w:r>
        <w:rPr>
          <w:rFonts w:ascii="Times New Roman" w:eastAsia="仿宋" w:hAnsi="Times New Roman" w:cs="Times New Roman"/>
          <w:sz w:val="30"/>
          <w:szCs w:val="30"/>
        </w:rPr>
        <w:t>RV</w:t>
      </w:r>
      <w:r>
        <w:rPr>
          <w:rFonts w:ascii="Times New Roman" w:eastAsia="仿宋" w:hAnsi="Times New Roman" w:cs="Times New Roman"/>
          <w:sz w:val="30"/>
          <w:szCs w:val="30"/>
        </w:rPr>
        <w:t>减速器销量累计达到</w:t>
      </w:r>
      <w:r>
        <w:rPr>
          <w:rFonts w:ascii="Times New Roman" w:eastAsia="仿宋" w:hAnsi="Times New Roman" w:cs="Times New Roman"/>
          <w:sz w:val="30"/>
          <w:szCs w:val="30"/>
        </w:rPr>
        <w:t>1</w:t>
      </w:r>
      <w:r>
        <w:rPr>
          <w:rFonts w:ascii="Times New Roman" w:eastAsia="仿宋" w:hAnsi="Times New Roman" w:cs="Times New Roman"/>
          <w:sz w:val="30"/>
          <w:szCs w:val="30"/>
        </w:rPr>
        <w:t>万台以上。</w:t>
      </w:r>
    </w:p>
    <w:p w:rsidR="00CD31A0" w:rsidRDefault="003D6D0B" w:rsidP="00C93A7E">
      <w:pPr>
        <w:pStyle w:val="12"/>
        <w:numPr>
          <w:ilvl w:val="0"/>
          <w:numId w:val="2"/>
        </w:numPr>
        <w:spacing w:line="560" w:lineRule="exact"/>
        <w:ind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谐波减速器</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材料热处理</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hint="eastAsia"/>
          <w:sz w:val="30"/>
          <w:szCs w:val="30"/>
        </w:rPr>
        <w:t>掌握</w:t>
      </w:r>
      <w:r>
        <w:rPr>
          <w:rFonts w:ascii="Times New Roman" w:eastAsia="仿宋" w:hAnsi="Times New Roman" w:cs="Times New Roman"/>
          <w:sz w:val="30"/>
          <w:szCs w:val="30"/>
        </w:rPr>
        <w:t>提高材料韧性和强度等要求的热处理工艺，使材料满足承受循环应力载荷要求，延长柔轮的使用寿命。</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柔轮实心</w:t>
      </w:r>
      <w:proofErr w:type="gramStart"/>
      <w:r>
        <w:rPr>
          <w:rFonts w:ascii="Times New Roman" w:eastAsia="仿宋" w:hAnsi="Times New Roman" w:cs="Times New Roman"/>
          <w:sz w:val="30"/>
          <w:szCs w:val="30"/>
        </w:rPr>
        <w:t>坯</w:t>
      </w:r>
      <w:proofErr w:type="gramEnd"/>
      <w:r>
        <w:rPr>
          <w:rFonts w:ascii="Times New Roman" w:eastAsia="仿宋" w:hAnsi="Times New Roman" w:cs="Times New Roman"/>
          <w:sz w:val="30"/>
          <w:szCs w:val="30"/>
        </w:rPr>
        <w:t>锻打和热处理后硬度达到</w:t>
      </w:r>
      <w:r>
        <w:rPr>
          <w:rFonts w:ascii="Times New Roman" w:eastAsia="仿宋" w:hAnsi="Times New Roman" w:cs="Times New Roman"/>
          <w:sz w:val="30"/>
          <w:szCs w:val="30"/>
        </w:rPr>
        <w:t>HRC38</w:t>
      </w:r>
      <w:r>
        <w:rPr>
          <w:rFonts w:ascii="Times New Roman" w:eastAsia="仿宋" w:hAnsi="Times New Roman" w:cs="Times New Roman"/>
          <w:sz w:val="30"/>
          <w:szCs w:val="30"/>
        </w:rPr>
        <w:t>～</w:t>
      </w:r>
      <w:r>
        <w:rPr>
          <w:rFonts w:ascii="Times New Roman" w:eastAsia="仿宋" w:hAnsi="Times New Roman" w:cs="Times New Roman"/>
          <w:sz w:val="30"/>
          <w:szCs w:val="30"/>
        </w:rPr>
        <w:t>40</w:t>
      </w:r>
      <w:r>
        <w:rPr>
          <w:rFonts w:ascii="Times New Roman" w:eastAsia="仿宋" w:hAnsi="Times New Roman" w:cs="Times New Roman"/>
          <w:sz w:val="30"/>
          <w:szCs w:val="30"/>
        </w:rPr>
        <w:t>，精加工后的热处理过程中控制变形量和避免裂纹的产生，碳氮共渗层厚度控制在</w:t>
      </w:r>
      <w:r>
        <w:rPr>
          <w:rFonts w:ascii="Times New Roman" w:eastAsia="仿宋" w:hAnsi="Times New Roman" w:cs="Times New Roman"/>
          <w:sz w:val="30"/>
          <w:szCs w:val="30"/>
        </w:rPr>
        <w:t>0.08</w:t>
      </w:r>
      <w:r>
        <w:rPr>
          <w:rFonts w:ascii="Times New Roman" w:eastAsia="仿宋" w:hAnsi="Times New Roman" w:cs="Times New Roman"/>
          <w:sz w:val="30"/>
          <w:szCs w:val="30"/>
        </w:rPr>
        <w:t>～</w:t>
      </w:r>
      <w:r>
        <w:rPr>
          <w:rFonts w:ascii="Times New Roman" w:eastAsia="仿宋" w:hAnsi="Times New Roman" w:cs="Times New Roman"/>
          <w:sz w:val="30"/>
          <w:szCs w:val="30"/>
        </w:rPr>
        <w:t>0.12mm</w:t>
      </w:r>
      <w:r>
        <w:rPr>
          <w:rFonts w:ascii="Times New Roman" w:eastAsia="仿宋" w:hAnsi="Times New Roman" w:cs="Times New Roman"/>
          <w:sz w:val="30"/>
          <w:szCs w:val="30"/>
        </w:rPr>
        <w:t>。</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齿轮</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优化齿形设计，具备系列化齿轮开发能力，开发谐波减速器齿轮动态啮合仿真软件，润滑摩擦仿真系统，形成齿轮实效模式数据库。</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建立接触副等效数学模型，建立基于</w:t>
      </w:r>
      <w:r>
        <w:rPr>
          <w:rFonts w:ascii="Times New Roman" w:eastAsia="仿宋" w:hAnsi="Times New Roman" w:cs="Times New Roman"/>
          <w:sz w:val="30"/>
          <w:szCs w:val="30"/>
        </w:rPr>
        <w:t>Java3D</w:t>
      </w:r>
      <w:r>
        <w:rPr>
          <w:rFonts w:ascii="Times New Roman" w:eastAsia="仿宋" w:hAnsi="Times New Roman" w:cs="Times New Roman"/>
          <w:sz w:val="30"/>
          <w:szCs w:val="30"/>
        </w:rPr>
        <w:lastRenderedPageBreak/>
        <w:t>交互的精密谐波减速器</w:t>
      </w:r>
      <w:r>
        <w:rPr>
          <w:rFonts w:ascii="Times New Roman" w:eastAsia="仿宋" w:hAnsi="Times New Roman" w:cs="Times New Roman"/>
          <w:sz w:val="30"/>
          <w:szCs w:val="30"/>
        </w:rPr>
        <w:t>3D</w:t>
      </w:r>
      <w:r>
        <w:rPr>
          <w:rFonts w:ascii="Times New Roman" w:eastAsia="仿宋" w:hAnsi="Times New Roman" w:cs="Times New Roman"/>
          <w:sz w:val="30"/>
          <w:szCs w:val="30"/>
        </w:rPr>
        <w:t>动态仿真系统，实现便捷的谐波减速器的参数</w:t>
      </w:r>
      <w:proofErr w:type="gramStart"/>
      <w:r>
        <w:rPr>
          <w:rFonts w:ascii="Times New Roman" w:eastAsia="仿宋" w:hAnsi="Times New Roman" w:cs="Times New Roman"/>
          <w:sz w:val="30"/>
          <w:szCs w:val="30"/>
        </w:rPr>
        <w:t>化统一</w:t>
      </w:r>
      <w:proofErr w:type="gramEnd"/>
      <w:r>
        <w:rPr>
          <w:rFonts w:ascii="Times New Roman" w:eastAsia="仿宋" w:hAnsi="Times New Roman" w:cs="Times New Roman"/>
          <w:sz w:val="30"/>
          <w:szCs w:val="30"/>
        </w:rPr>
        <w:t>建模、实时动态模拟与快速分析算法、建立便捷、高效的仿真设计平台。</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轴承</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开发可同时承受轴向载荷、径向载荷和倾覆力矩等各个方向载荷的系列化谐波减速器专用交叉滚子轴承。开发能够承受交变应力的谐波减速器柔性轴承。</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交叉滚子轴承的轴承内径外径尺寸达到</w:t>
      </w:r>
      <w:r>
        <w:rPr>
          <w:rFonts w:ascii="Times New Roman" w:eastAsia="仿宋" w:hAnsi="Times New Roman" w:cs="Times New Roman"/>
          <w:sz w:val="30"/>
          <w:szCs w:val="30"/>
        </w:rPr>
        <w:t>GB/T307-94</w:t>
      </w:r>
      <w:r>
        <w:rPr>
          <w:rFonts w:ascii="Times New Roman" w:eastAsia="仿宋" w:hAnsi="Times New Roman" w:cs="Times New Roman"/>
          <w:sz w:val="30"/>
          <w:szCs w:val="30"/>
        </w:rPr>
        <w:t>国家标准公差等级</w:t>
      </w:r>
      <w:r>
        <w:rPr>
          <w:rFonts w:ascii="Times New Roman" w:eastAsia="仿宋" w:hAnsi="Times New Roman" w:cs="Times New Roman"/>
          <w:sz w:val="30"/>
          <w:szCs w:val="30"/>
        </w:rPr>
        <w:t>P5</w:t>
      </w:r>
      <w:r>
        <w:rPr>
          <w:rFonts w:ascii="Times New Roman" w:eastAsia="仿宋" w:hAnsi="Times New Roman" w:cs="Times New Roman"/>
          <w:sz w:val="30"/>
          <w:szCs w:val="30"/>
        </w:rPr>
        <w:t>，轴承的旋转精度达到公差等级</w:t>
      </w:r>
      <w:r>
        <w:rPr>
          <w:rFonts w:ascii="Times New Roman" w:eastAsia="仿宋" w:hAnsi="Times New Roman" w:cs="Times New Roman"/>
          <w:sz w:val="30"/>
          <w:szCs w:val="30"/>
        </w:rPr>
        <w:t>P4</w:t>
      </w:r>
      <w:r>
        <w:rPr>
          <w:rFonts w:ascii="Times New Roman" w:eastAsia="仿宋" w:hAnsi="Times New Roman" w:cs="Times New Roman"/>
          <w:sz w:val="30"/>
          <w:szCs w:val="30"/>
        </w:rPr>
        <w:t>，倾覆力矩和轴承的启动力矩满足相应型号的标准值。柔性轴承的疲劳寿命高于谐波减速器的平均使用寿命</w:t>
      </w:r>
      <w:r>
        <w:rPr>
          <w:rFonts w:ascii="Times New Roman" w:eastAsia="仿宋" w:hAnsi="Times New Roman" w:cs="Times New Roman"/>
          <w:sz w:val="30"/>
          <w:szCs w:val="30"/>
        </w:rPr>
        <w:t>10000</w:t>
      </w:r>
      <w:r>
        <w:rPr>
          <w:rFonts w:ascii="Times New Roman" w:eastAsia="仿宋" w:hAnsi="Times New Roman" w:cs="Times New Roman" w:hint="eastAsia"/>
          <w:sz w:val="30"/>
          <w:szCs w:val="30"/>
        </w:rPr>
        <w:t>h</w:t>
      </w:r>
      <w:r>
        <w:rPr>
          <w:rFonts w:ascii="Times New Roman" w:eastAsia="仿宋" w:hAnsi="Times New Roman" w:cs="Times New Roman"/>
          <w:sz w:val="30"/>
          <w:szCs w:val="30"/>
        </w:rPr>
        <w:t>。</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加工及装配工艺</w:t>
      </w:r>
    </w:p>
    <w:p w:rsidR="00CD31A0" w:rsidRDefault="003D6D0B" w:rsidP="00C93A7E">
      <w:pPr>
        <w:spacing w:line="560" w:lineRule="exact"/>
        <w:ind w:left="120"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基于柔性定制、机器人作业、</w:t>
      </w:r>
      <w:r>
        <w:rPr>
          <w:rFonts w:ascii="Times New Roman" w:eastAsia="仿宋" w:hAnsi="Times New Roman" w:cs="Times New Roman"/>
          <w:sz w:val="30"/>
          <w:szCs w:val="30"/>
        </w:rPr>
        <w:t>MES</w:t>
      </w:r>
      <w:r>
        <w:rPr>
          <w:rFonts w:ascii="Times New Roman" w:eastAsia="仿宋" w:hAnsi="Times New Roman" w:cs="Times New Roman"/>
          <w:sz w:val="30"/>
          <w:szCs w:val="30"/>
        </w:rPr>
        <w:t>和</w:t>
      </w:r>
      <w:r>
        <w:rPr>
          <w:rFonts w:ascii="Times New Roman" w:eastAsia="仿宋" w:hAnsi="Times New Roman" w:cs="Times New Roman"/>
          <w:sz w:val="30"/>
          <w:szCs w:val="30"/>
        </w:rPr>
        <w:t>ERP</w:t>
      </w:r>
      <w:r>
        <w:rPr>
          <w:rFonts w:ascii="Times New Roman" w:eastAsia="仿宋" w:hAnsi="Times New Roman" w:cs="Times New Roman"/>
          <w:sz w:val="30"/>
          <w:szCs w:val="30"/>
        </w:rPr>
        <w:t>管理、智能检测等系统的规模化制造技术，形成谐波减速器大规模智能制造与加工质量管理体系。通过设计相应的柔轮、</w:t>
      </w:r>
      <w:proofErr w:type="gramStart"/>
      <w:r>
        <w:rPr>
          <w:rFonts w:ascii="Times New Roman" w:eastAsia="仿宋" w:hAnsi="Times New Roman" w:cs="Times New Roman"/>
          <w:sz w:val="30"/>
          <w:szCs w:val="30"/>
        </w:rPr>
        <w:t>刚轮和</w:t>
      </w:r>
      <w:proofErr w:type="gramEnd"/>
      <w:r>
        <w:rPr>
          <w:rFonts w:ascii="Times New Roman" w:eastAsia="仿宋" w:hAnsi="Times New Roman" w:cs="Times New Roman"/>
          <w:sz w:val="30"/>
          <w:szCs w:val="30"/>
        </w:rPr>
        <w:t>凸轮等三个主要构件装配夹具及五个定位构件与主要构件装配的夹具，保证装配后谐波减速器的相关测试性能达标。</w:t>
      </w:r>
    </w:p>
    <w:p w:rsidR="00CD31A0" w:rsidRDefault="003D6D0B" w:rsidP="00C93A7E">
      <w:pPr>
        <w:wordWrap w:val="0"/>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批量生产的谐波</w:t>
      </w:r>
      <w:proofErr w:type="gramStart"/>
      <w:r>
        <w:rPr>
          <w:rFonts w:ascii="Times New Roman" w:eastAsia="仿宋" w:hAnsi="Times New Roman" w:cs="Times New Roman"/>
          <w:sz w:val="30"/>
          <w:szCs w:val="30"/>
        </w:rPr>
        <w:t>减速器背隙初始值</w:t>
      </w:r>
      <w:proofErr w:type="gramEnd"/>
      <w:r>
        <w:rPr>
          <w:rFonts w:ascii="Times New Roman" w:eastAsia="仿宋" w:hAnsi="Times New Roman" w:cs="Times New Roman" w:hint="eastAsia"/>
          <w:sz w:val="30"/>
          <w:szCs w:val="30"/>
        </w:rPr>
        <w:t>＜</w:t>
      </w:r>
      <w:r>
        <w:rPr>
          <w:rFonts w:ascii="Times New Roman" w:eastAsia="仿宋" w:hAnsi="Times New Roman" w:cs="Times New Roman"/>
          <w:sz w:val="30"/>
          <w:szCs w:val="30"/>
        </w:rPr>
        <w:t>10</w:t>
      </w:r>
      <w:r>
        <w:rPr>
          <w:rFonts w:ascii="Times New Roman" w:eastAsia="仿宋" w:hAnsi="Times New Roman" w:cs="Times New Roman"/>
          <w:sz w:val="30"/>
          <w:szCs w:val="30"/>
        </w:rPr>
        <w:t>弧秒，双向传动精度优于</w:t>
      </w:r>
      <w:r>
        <w:rPr>
          <w:rFonts w:ascii="Times New Roman" w:eastAsia="仿宋" w:hAnsi="Times New Roman" w:cs="Times New Roman"/>
          <w:sz w:val="30"/>
          <w:szCs w:val="30"/>
        </w:rPr>
        <w:t>2</w:t>
      </w:r>
      <w:r>
        <w:rPr>
          <w:rFonts w:ascii="Times New Roman" w:eastAsia="仿宋" w:hAnsi="Times New Roman" w:cs="Times New Roman"/>
          <w:sz w:val="30"/>
          <w:szCs w:val="30"/>
        </w:rPr>
        <w:t>弧分，</w:t>
      </w:r>
      <w:proofErr w:type="gramStart"/>
      <w:r>
        <w:rPr>
          <w:rFonts w:ascii="Times New Roman" w:eastAsia="仿宋" w:hAnsi="Times New Roman" w:cs="Times New Roman"/>
          <w:sz w:val="30"/>
          <w:szCs w:val="30"/>
        </w:rPr>
        <w:t>空程回差优于</w:t>
      </w:r>
      <w:proofErr w:type="gramEnd"/>
      <w:r>
        <w:rPr>
          <w:rFonts w:ascii="Times New Roman" w:eastAsia="仿宋" w:hAnsi="Times New Roman" w:cs="Times New Roman"/>
          <w:sz w:val="30"/>
          <w:szCs w:val="30"/>
        </w:rPr>
        <w:t>3</w:t>
      </w:r>
      <w:r>
        <w:rPr>
          <w:rFonts w:ascii="Times New Roman" w:eastAsia="仿宋" w:hAnsi="Times New Roman" w:cs="Times New Roman"/>
          <w:sz w:val="30"/>
          <w:szCs w:val="30"/>
        </w:rPr>
        <w:t>弧分，重复定位精度优于</w:t>
      </w:r>
      <w:r>
        <w:rPr>
          <w:rFonts w:ascii="Times New Roman" w:eastAsia="仿宋" w:hAnsi="Times New Roman" w:cs="Times New Roman"/>
          <w:sz w:val="30"/>
          <w:szCs w:val="30"/>
        </w:rPr>
        <w:t>20</w:t>
      </w:r>
      <w:r>
        <w:rPr>
          <w:rFonts w:ascii="Times New Roman" w:eastAsia="仿宋" w:hAnsi="Times New Roman" w:cs="Times New Roman"/>
          <w:sz w:val="30"/>
          <w:szCs w:val="30"/>
        </w:rPr>
        <w:t>弧秒，额定寿命</w:t>
      </w:r>
      <w:r>
        <w:rPr>
          <w:rFonts w:ascii="Times New Roman" w:eastAsia="仿宋" w:hAnsi="Times New Roman" w:cs="Times New Roman" w:hint="eastAsia"/>
          <w:sz w:val="30"/>
          <w:szCs w:val="30"/>
        </w:rPr>
        <w:t>＞</w:t>
      </w:r>
      <w:r>
        <w:rPr>
          <w:rFonts w:ascii="Times New Roman" w:eastAsia="仿宋" w:hAnsi="Times New Roman" w:cs="Times New Roman"/>
          <w:sz w:val="30"/>
          <w:szCs w:val="30"/>
        </w:rPr>
        <w:t>1</w:t>
      </w:r>
      <w:r>
        <w:rPr>
          <w:rFonts w:ascii="Times New Roman" w:eastAsia="仿宋" w:hAnsi="Times New Roman" w:cs="Times New Roman" w:hint="eastAsia"/>
          <w:sz w:val="30"/>
          <w:szCs w:val="30"/>
        </w:rPr>
        <w:t>0000h</w:t>
      </w:r>
      <w:r>
        <w:rPr>
          <w:rFonts w:ascii="Times New Roman" w:eastAsia="仿宋" w:hAnsi="Times New Roman" w:cs="Times New Roman"/>
          <w:sz w:val="30"/>
          <w:szCs w:val="30"/>
        </w:rPr>
        <w:t>，满负荷条件下噪声</w:t>
      </w:r>
      <w:r>
        <w:rPr>
          <w:rFonts w:ascii="Times New Roman" w:eastAsia="仿宋" w:hAnsi="Times New Roman" w:cs="Times New Roman" w:hint="eastAsia"/>
          <w:sz w:val="30"/>
          <w:szCs w:val="30"/>
        </w:rPr>
        <w:t>＜</w:t>
      </w:r>
      <w:r>
        <w:rPr>
          <w:rFonts w:ascii="Times New Roman" w:eastAsia="仿宋" w:hAnsi="Times New Roman" w:cs="Times New Roman"/>
          <w:sz w:val="30"/>
          <w:szCs w:val="30"/>
        </w:rPr>
        <w:t>60</w:t>
      </w:r>
      <w:r>
        <w:rPr>
          <w:rFonts w:ascii="Times New Roman" w:eastAsia="仿宋" w:hAnsi="Times New Roman" w:cs="Times New Roman"/>
          <w:sz w:val="30"/>
          <w:szCs w:val="30"/>
        </w:rPr>
        <w:t>分贝，效率</w:t>
      </w:r>
      <w:r>
        <w:rPr>
          <w:rFonts w:ascii="Times New Roman" w:eastAsia="仿宋" w:hAnsi="Times New Roman" w:cs="Times New Roman" w:hint="eastAsia"/>
          <w:sz w:val="30"/>
          <w:szCs w:val="30"/>
        </w:rPr>
        <w:t>＞</w:t>
      </w:r>
      <w:r>
        <w:rPr>
          <w:rFonts w:ascii="Times New Roman" w:eastAsia="仿宋" w:hAnsi="Times New Roman" w:cs="Times New Roman"/>
          <w:sz w:val="30"/>
          <w:szCs w:val="30"/>
        </w:rPr>
        <w:t>70%</w:t>
      </w:r>
      <w:r>
        <w:rPr>
          <w:rFonts w:ascii="Times New Roman" w:eastAsia="仿宋" w:hAnsi="Times New Roman" w:cs="Times New Roman"/>
          <w:sz w:val="30"/>
          <w:szCs w:val="30"/>
        </w:rPr>
        <w:t>。</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专用检测设备及试验平台</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基于谐波减速器</w:t>
      </w:r>
      <w:r>
        <w:rPr>
          <w:rFonts w:ascii="Times New Roman" w:eastAsia="仿宋" w:hAnsi="Times New Roman" w:cs="Times New Roman"/>
          <w:sz w:val="30"/>
          <w:szCs w:val="30"/>
        </w:rPr>
        <w:t>传动精度、加速寿命、扭转刚度与弹性回差、工作效率、超载能力、启动特性等的测试原</w:t>
      </w:r>
      <w:r>
        <w:rPr>
          <w:rFonts w:ascii="Times New Roman" w:eastAsia="仿宋" w:hAnsi="Times New Roman" w:cs="Times New Roman"/>
          <w:sz w:val="30"/>
          <w:szCs w:val="30"/>
        </w:rPr>
        <w:lastRenderedPageBreak/>
        <w:t>理及方法，搭建复杂工况机器人谐波减速器综合性能测试平台；基于谐波减速器失效形式及机理，搭建谐波减速器等效寿命测试与疲劳性能预测测试平台。</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实现启动摩擦力矩、传动精度、传动效率、回差、扭转刚度、振动、寿命等综合性能的精密测试；可开展谐波减速器、伺服电机、传动轴、箱体、等机器人传动系统性能匹配试验。</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应用数据库</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建立谐波减速器应用大数据库，与谐波减速器的精度、噪声、振动等技术指标建立相关性，进行多维分析及反馈拟合，形成对精度保持、噪声、温升控制以及振动抑制的特有技术，并反馈指导设计制造，形成设计</w:t>
      </w:r>
      <w:r>
        <w:rPr>
          <w:rFonts w:ascii="宋体" w:eastAsia="宋体" w:hAnsi="宋体" w:cs="宋体" w:hint="eastAsia"/>
          <w:sz w:val="30"/>
          <w:szCs w:val="30"/>
        </w:rPr>
        <w:t>–</w:t>
      </w:r>
      <w:r>
        <w:rPr>
          <w:rFonts w:ascii="Times New Roman" w:eastAsia="仿宋" w:hAnsi="Times New Roman" w:cs="Times New Roman"/>
          <w:sz w:val="30"/>
          <w:szCs w:val="30"/>
        </w:rPr>
        <w:t>制造</w:t>
      </w:r>
      <w:r>
        <w:rPr>
          <w:rFonts w:ascii="Times New Roman" w:eastAsia="仿宋" w:hAnsi="Times New Roman" w:cs="Times New Roman"/>
          <w:sz w:val="30"/>
          <w:szCs w:val="30"/>
        </w:rPr>
        <w:t>–</w:t>
      </w:r>
      <w:r>
        <w:rPr>
          <w:rFonts w:ascii="Times New Roman" w:eastAsia="仿宋" w:hAnsi="Times New Roman" w:cs="Times New Roman"/>
          <w:sz w:val="30"/>
          <w:szCs w:val="30"/>
        </w:rPr>
        <w:t>应用闭环。</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sz w:val="30"/>
          <w:szCs w:val="30"/>
        </w:rPr>
        <w:t>利用大数据分析及处理手段，达到出厂时预测特定减速器的最优应用领域及应用寿命。利用失效减速器的拆机分析，评价在特定领域应用减速器的失效原因，指导减速器装配工艺及零部件的优化设计。</w:t>
      </w:r>
    </w:p>
    <w:p w:rsidR="00CD31A0" w:rsidRDefault="003D6D0B" w:rsidP="00C93A7E">
      <w:pPr>
        <w:pStyle w:val="12"/>
        <w:numPr>
          <w:ilvl w:val="0"/>
          <w:numId w:val="4"/>
        </w:numPr>
        <w:spacing w:line="560" w:lineRule="exact"/>
        <w:ind w:firstLine="643"/>
        <w:rPr>
          <w:rFonts w:ascii="Times New Roman" w:eastAsia="仿宋" w:hAnsi="Times New Roman" w:cs="Times New Roman"/>
          <w:b/>
          <w:sz w:val="32"/>
          <w:szCs w:val="32"/>
        </w:rPr>
      </w:pPr>
      <w:r>
        <w:rPr>
          <w:rFonts w:ascii="Times New Roman" w:eastAsia="仿宋" w:hAnsi="Times New Roman" w:cs="Times New Roman"/>
          <w:b/>
          <w:sz w:val="32"/>
          <w:szCs w:val="32"/>
        </w:rPr>
        <w:t>示范应用</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1</w:t>
      </w:r>
      <w:r>
        <w:rPr>
          <w:rFonts w:ascii="Times New Roman" w:eastAsia="楷体" w:hAnsi="Times New Roman" w:cs="Times New Roman"/>
          <w:b/>
          <w:sz w:val="30"/>
          <w:szCs w:val="30"/>
        </w:rPr>
        <w:t>）环节描述及任务。</w:t>
      </w:r>
      <w:r>
        <w:rPr>
          <w:rFonts w:ascii="Times New Roman" w:eastAsia="仿宋" w:hAnsi="Times New Roman" w:cs="Times New Roman"/>
          <w:sz w:val="30"/>
          <w:szCs w:val="30"/>
        </w:rPr>
        <w:t>谐波减速器满足机器人使用需求，并实现批量应用。</w:t>
      </w:r>
    </w:p>
    <w:p w:rsidR="00CD31A0" w:rsidRDefault="003D6D0B" w:rsidP="00C93A7E">
      <w:pPr>
        <w:spacing w:line="560" w:lineRule="exact"/>
        <w:ind w:firstLineChars="200" w:firstLine="602"/>
        <w:rPr>
          <w:rFonts w:ascii="Times New Roman" w:eastAsia="仿宋" w:hAnsi="Times New Roman" w:cs="Times New Roman"/>
          <w:sz w:val="30"/>
          <w:szCs w:val="30"/>
        </w:rPr>
      </w:pPr>
      <w:r>
        <w:rPr>
          <w:rFonts w:ascii="Times New Roman" w:eastAsia="楷体" w:hAnsi="Times New Roman" w:cs="Times New Roman"/>
          <w:b/>
          <w:sz w:val="30"/>
          <w:szCs w:val="30"/>
        </w:rPr>
        <w:t>（</w:t>
      </w:r>
      <w:r>
        <w:rPr>
          <w:rFonts w:ascii="Times New Roman" w:eastAsia="楷体" w:hAnsi="Times New Roman" w:cs="Times New Roman"/>
          <w:b/>
          <w:sz w:val="30"/>
          <w:szCs w:val="30"/>
        </w:rPr>
        <w:t>2</w:t>
      </w:r>
      <w:r>
        <w:rPr>
          <w:rFonts w:ascii="Times New Roman" w:eastAsia="楷体" w:hAnsi="Times New Roman" w:cs="Times New Roman"/>
          <w:b/>
          <w:sz w:val="30"/>
          <w:szCs w:val="30"/>
        </w:rPr>
        <w:t>）具体目标。</w:t>
      </w:r>
      <w:r>
        <w:rPr>
          <w:rFonts w:ascii="Times New Roman" w:eastAsia="仿宋" w:hAnsi="Times New Roman" w:cs="Times New Roman" w:hint="eastAsia"/>
          <w:sz w:val="30"/>
          <w:szCs w:val="30"/>
        </w:rPr>
        <w:t>连续三</w:t>
      </w:r>
      <w:r>
        <w:rPr>
          <w:rFonts w:ascii="Times New Roman" w:eastAsia="仿宋" w:hAnsi="Times New Roman" w:cs="Times New Roman"/>
          <w:sz w:val="30"/>
          <w:szCs w:val="30"/>
        </w:rPr>
        <w:t>年用于机器</w:t>
      </w:r>
      <w:r>
        <w:rPr>
          <w:rFonts w:ascii="Times New Roman" w:eastAsia="仿宋" w:hAnsi="Times New Roman" w:cs="Times New Roman"/>
          <w:sz w:val="30"/>
          <w:szCs w:val="30"/>
        </w:rPr>
        <w:t>人的谐波减速器销量达到</w:t>
      </w:r>
      <w:r>
        <w:rPr>
          <w:rFonts w:ascii="Times New Roman" w:eastAsia="仿宋" w:hAnsi="Times New Roman" w:cs="Times New Roman"/>
          <w:sz w:val="30"/>
          <w:szCs w:val="30"/>
        </w:rPr>
        <w:t>10</w:t>
      </w:r>
      <w:r>
        <w:rPr>
          <w:rFonts w:ascii="Times New Roman" w:eastAsia="仿宋" w:hAnsi="Times New Roman" w:cs="Times New Roman"/>
          <w:sz w:val="30"/>
          <w:szCs w:val="30"/>
        </w:rPr>
        <w:t>万台以上。</w:t>
      </w:r>
    </w:p>
    <w:p w:rsidR="00CD31A0" w:rsidRDefault="003D6D0B">
      <w:pPr>
        <w:numPr>
          <w:ilvl w:val="0"/>
          <w:numId w:val="1"/>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咨询电话</w:t>
      </w:r>
    </w:p>
    <w:p w:rsidR="00CD31A0" w:rsidRDefault="003D6D0B">
      <w:pPr>
        <w:pStyle w:val="12"/>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中国机器人产业联盟</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010-68595727</w:t>
      </w:r>
    </w:p>
    <w:p w:rsidR="00CD31A0" w:rsidRDefault="00CD31A0">
      <w:pPr>
        <w:pStyle w:val="12"/>
        <w:spacing w:line="560" w:lineRule="exact"/>
        <w:ind w:firstLine="640"/>
        <w:rPr>
          <w:rFonts w:ascii="Times New Roman" w:eastAsia="仿宋" w:hAnsi="Times New Roman" w:cs="Times New Roman"/>
          <w:sz w:val="32"/>
          <w:szCs w:val="32"/>
        </w:rPr>
      </w:pPr>
    </w:p>
    <w:p w:rsidR="00CD31A0" w:rsidRDefault="003D6D0B">
      <w:pPr>
        <w:pStyle w:val="12"/>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附：高精密减速器</w:t>
      </w:r>
      <w:r>
        <w:rPr>
          <w:rFonts w:ascii="Times New Roman" w:eastAsia="仿宋" w:hAnsi="Times New Roman" w:cs="Times New Roman"/>
          <w:sz w:val="32"/>
          <w:szCs w:val="32"/>
        </w:rPr>
        <w:t>“</w:t>
      </w:r>
      <w:r>
        <w:rPr>
          <w:rFonts w:ascii="Times New Roman" w:eastAsia="仿宋" w:hAnsi="Times New Roman" w:cs="Times New Roman"/>
          <w:sz w:val="32"/>
          <w:szCs w:val="32"/>
        </w:rPr>
        <w:t>一条龙</w:t>
      </w:r>
      <w:r>
        <w:rPr>
          <w:rFonts w:ascii="Times New Roman" w:eastAsia="仿宋" w:hAnsi="Times New Roman" w:cs="Times New Roman"/>
          <w:sz w:val="32"/>
          <w:szCs w:val="32"/>
        </w:rPr>
        <w:t>”</w:t>
      </w:r>
      <w:r>
        <w:rPr>
          <w:rFonts w:ascii="Times New Roman" w:eastAsia="仿宋" w:hAnsi="Times New Roman" w:cs="Times New Roman"/>
          <w:sz w:val="32"/>
          <w:szCs w:val="32"/>
        </w:rPr>
        <w:t>应用计划申报书</w:t>
      </w:r>
    </w:p>
    <w:p w:rsidR="00CD31A0" w:rsidRDefault="003D6D0B">
      <w:pPr>
        <w:spacing w:line="360" w:lineRule="auto"/>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lastRenderedPageBreak/>
        <w:br w:type="page"/>
      </w:r>
    </w:p>
    <w:p w:rsidR="00CD31A0" w:rsidRDefault="003D6D0B">
      <w:pPr>
        <w:pStyle w:val="Title1"/>
        <w:spacing w:line="540" w:lineRule="exact"/>
        <w:jc w:val="both"/>
        <w:rPr>
          <w:rFonts w:ascii="Times New Roman" w:hAnsi="Times New Roman"/>
        </w:rPr>
      </w:pPr>
      <w:r>
        <w:rPr>
          <w:rFonts w:ascii="Times New Roman" w:eastAsia="仿宋_GB2312" w:hAnsi="Times New Roman"/>
          <w:sz w:val="32"/>
          <w:szCs w:val="32"/>
        </w:rPr>
        <w:lastRenderedPageBreak/>
        <w:t>附</w:t>
      </w:r>
    </w:p>
    <w:p w:rsidR="00CD31A0" w:rsidRDefault="00CD31A0">
      <w:pPr>
        <w:jc w:val="center"/>
        <w:rPr>
          <w:rFonts w:ascii="Times New Roman" w:eastAsia="黑体" w:hAnsi="Times New Roman" w:cs="Times New Roman"/>
          <w:sz w:val="44"/>
        </w:rPr>
      </w:pPr>
    </w:p>
    <w:p w:rsidR="00CD31A0" w:rsidRDefault="00CD31A0">
      <w:pPr>
        <w:jc w:val="center"/>
        <w:rPr>
          <w:rFonts w:ascii="Times New Roman" w:eastAsia="黑体" w:hAnsi="Times New Roman" w:cs="Times New Roman"/>
          <w:sz w:val="44"/>
        </w:rPr>
      </w:pPr>
    </w:p>
    <w:p w:rsidR="00CD31A0" w:rsidRDefault="003D6D0B">
      <w:pPr>
        <w:snapToGrid w:val="0"/>
        <w:spacing w:line="300" w:lineRule="auto"/>
        <w:jc w:val="center"/>
        <w:rPr>
          <w:rFonts w:ascii="Times New Roman" w:eastAsia="黑体" w:hAnsi="Times New Roman" w:cs="Times New Roman"/>
          <w:b/>
          <w:bCs/>
          <w:sz w:val="44"/>
        </w:rPr>
      </w:pPr>
      <w:r>
        <w:rPr>
          <w:rFonts w:ascii="Times New Roman" w:eastAsia="黑体" w:hAnsi="Times New Roman" w:cs="Times New Roman"/>
          <w:b/>
          <w:bCs/>
          <w:sz w:val="44"/>
        </w:rPr>
        <w:t>高精密减速器</w:t>
      </w:r>
      <w:r>
        <w:rPr>
          <w:rFonts w:ascii="Times New Roman" w:eastAsia="黑体" w:hAnsi="Times New Roman" w:cs="Times New Roman"/>
          <w:b/>
          <w:bCs/>
          <w:sz w:val="44"/>
        </w:rPr>
        <w:t>“</w:t>
      </w:r>
      <w:r>
        <w:rPr>
          <w:rFonts w:ascii="Times New Roman" w:eastAsia="黑体" w:hAnsi="Times New Roman" w:cs="Times New Roman"/>
          <w:b/>
          <w:bCs/>
          <w:sz w:val="44"/>
        </w:rPr>
        <w:t>一条龙</w:t>
      </w:r>
      <w:r>
        <w:rPr>
          <w:rFonts w:ascii="Times New Roman" w:eastAsia="黑体" w:hAnsi="Times New Roman" w:cs="Times New Roman"/>
          <w:b/>
          <w:bCs/>
          <w:sz w:val="44"/>
        </w:rPr>
        <w:t>”</w:t>
      </w:r>
      <w:r>
        <w:rPr>
          <w:rFonts w:ascii="Times New Roman" w:eastAsia="黑体" w:hAnsi="Times New Roman" w:cs="Times New Roman"/>
          <w:b/>
          <w:bCs/>
          <w:sz w:val="44"/>
        </w:rPr>
        <w:t>应用计划申报书</w:t>
      </w:r>
    </w:p>
    <w:p w:rsidR="00CD31A0" w:rsidRDefault="00CD31A0">
      <w:pPr>
        <w:snapToGrid w:val="0"/>
        <w:spacing w:line="300" w:lineRule="auto"/>
        <w:jc w:val="center"/>
        <w:rPr>
          <w:rFonts w:ascii="Times New Roman" w:eastAsia="黑体" w:hAnsi="Times New Roman" w:cs="Times New Roman"/>
          <w:b/>
          <w:bCs/>
          <w:sz w:val="44"/>
        </w:rPr>
      </w:pPr>
    </w:p>
    <w:p w:rsidR="00CD31A0" w:rsidRDefault="00CD31A0">
      <w:pPr>
        <w:snapToGrid w:val="0"/>
        <w:spacing w:line="300" w:lineRule="auto"/>
        <w:jc w:val="center"/>
        <w:rPr>
          <w:rFonts w:ascii="Times New Roman" w:eastAsia="黑体" w:hAnsi="Times New Roman" w:cs="Times New Roman"/>
          <w:b/>
          <w:bCs/>
          <w:sz w:val="44"/>
        </w:rPr>
      </w:pPr>
    </w:p>
    <w:p w:rsidR="00CD31A0" w:rsidRDefault="00CD31A0">
      <w:pPr>
        <w:jc w:val="center"/>
        <w:outlineLvl w:val="0"/>
        <w:rPr>
          <w:rFonts w:ascii="Times New Roman" w:eastAsia="仿宋_GB2312" w:hAnsi="Times New Roman" w:cs="Times New Roman"/>
          <w:bCs/>
          <w:sz w:val="36"/>
        </w:rPr>
      </w:pPr>
    </w:p>
    <w:p w:rsidR="00CD31A0" w:rsidRDefault="00CD31A0">
      <w:pPr>
        <w:jc w:val="center"/>
        <w:outlineLvl w:val="0"/>
        <w:rPr>
          <w:rFonts w:ascii="Times New Roman" w:eastAsia="仿宋_GB2312" w:hAnsi="Times New Roman" w:cs="Times New Roman"/>
          <w:bCs/>
          <w:sz w:val="36"/>
        </w:rPr>
      </w:pPr>
    </w:p>
    <w:p w:rsidR="00CD31A0" w:rsidRDefault="00CD31A0">
      <w:pPr>
        <w:adjustRightInd w:val="0"/>
        <w:snapToGrid w:val="0"/>
        <w:spacing w:line="360" w:lineRule="auto"/>
        <w:ind w:firstLineChars="200" w:firstLine="640"/>
        <w:rPr>
          <w:rFonts w:ascii="Times New Roman" w:eastAsia="黑体" w:hAnsi="Times New Roman" w:cs="Times New Roman"/>
          <w:sz w:val="32"/>
          <w:szCs w:val="32"/>
        </w:rPr>
      </w:pPr>
    </w:p>
    <w:p w:rsidR="00CD31A0" w:rsidRDefault="00CD31A0">
      <w:pPr>
        <w:adjustRightInd w:val="0"/>
        <w:snapToGrid w:val="0"/>
        <w:spacing w:line="360" w:lineRule="auto"/>
        <w:ind w:firstLineChars="200" w:firstLine="640"/>
        <w:rPr>
          <w:rFonts w:ascii="Times New Roman" w:eastAsia="黑体" w:hAnsi="Times New Roman" w:cs="Times New Roman"/>
          <w:sz w:val="32"/>
          <w:szCs w:val="32"/>
        </w:rPr>
      </w:pPr>
    </w:p>
    <w:p w:rsidR="00CD31A0" w:rsidRDefault="003D6D0B">
      <w:pPr>
        <w:spacing w:line="480" w:lineRule="auto"/>
        <w:ind w:firstLineChars="192" w:firstLine="576"/>
        <w:rPr>
          <w:rFonts w:ascii="Times New Roman" w:eastAsia="黑体" w:hAnsi="Times New Roman" w:cs="Times New Roman"/>
          <w:sz w:val="30"/>
          <w:szCs w:val="30"/>
          <w:lang w:val="zh-CN"/>
        </w:rPr>
      </w:pPr>
      <w:r>
        <w:rPr>
          <w:rFonts w:ascii="Times New Roman" w:eastAsia="黑体" w:hAnsi="Times New Roman" w:cs="Times New Roman"/>
          <w:sz w:val="30"/>
          <w:szCs w:val="30"/>
          <w:lang w:val="zh-CN"/>
        </w:rPr>
        <w:t>企业名称：</w:t>
      </w:r>
      <w:r>
        <w:rPr>
          <w:rFonts w:ascii="Times New Roman" w:eastAsia="黑体" w:hAnsi="Times New Roman" w:cs="Times New Roman"/>
          <w:sz w:val="30"/>
          <w:szCs w:val="30"/>
          <w:u w:val="single"/>
          <w:lang w:val="zh-CN"/>
        </w:rPr>
        <w:t xml:space="preserve">                                  </w:t>
      </w:r>
    </w:p>
    <w:p w:rsidR="00CD31A0" w:rsidRDefault="003D6D0B">
      <w:pPr>
        <w:spacing w:line="480" w:lineRule="auto"/>
        <w:ind w:firstLineChars="192" w:firstLine="576"/>
        <w:rPr>
          <w:rFonts w:ascii="Times New Roman" w:eastAsia="黑体" w:hAnsi="Times New Roman" w:cs="Times New Roman"/>
          <w:sz w:val="30"/>
          <w:szCs w:val="30"/>
          <w:lang w:val="zh-CN"/>
        </w:rPr>
      </w:pPr>
      <w:r>
        <w:rPr>
          <w:rFonts w:ascii="Times New Roman" w:eastAsia="黑体" w:hAnsi="Times New Roman" w:cs="Times New Roman"/>
          <w:sz w:val="30"/>
          <w:szCs w:val="30"/>
          <w:lang w:val="zh-CN"/>
        </w:rPr>
        <w:t>项目名称：</w:t>
      </w:r>
      <w:r>
        <w:rPr>
          <w:rFonts w:ascii="Times New Roman" w:eastAsia="黑体" w:hAnsi="Times New Roman" w:cs="Times New Roman"/>
          <w:sz w:val="30"/>
          <w:szCs w:val="30"/>
          <w:u w:val="single"/>
          <w:lang w:val="zh-CN"/>
        </w:rPr>
        <w:t xml:space="preserve">                                  </w:t>
      </w:r>
    </w:p>
    <w:p w:rsidR="00CD31A0" w:rsidRDefault="003D6D0B">
      <w:pPr>
        <w:spacing w:line="480" w:lineRule="auto"/>
        <w:ind w:firstLineChars="192" w:firstLine="576"/>
        <w:rPr>
          <w:rFonts w:ascii="Times New Roman" w:eastAsia="黑体" w:hAnsi="Times New Roman" w:cs="Times New Roman"/>
          <w:sz w:val="30"/>
          <w:szCs w:val="30"/>
        </w:rPr>
      </w:pPr>
      <w:r>
        <w:rPr>
          <w:rFonts w:ascii="Times New Roman" w:eastAsia="黑体" w:hAnsi="Times New Roman" w:cs="Times New Roman"/>
          <w:sz w:val="30"/>
          <w:szCs w:val="30"/>
        </w:rPr>
        <w:t>责任人（法人代表）：</w:t>
      </w:r>
      <w:r>
        <w:rPr>
          <w:rFonts w:ascii="Times New Roman" w:eastAsia="黑体" w:hAnsi="Times New Roman" w:cs="Times New Roman"/>
          <w:sz w:val="30"/>
          <w:szCs w:val="30"/>
          <w:u w:val="single"/>
        </w:rPr>
        <w:t xml:space="preserve">                         </w:t>
      </w:r>
    </w:p>
    <w:p w:rsidR="00CD31A0" w:rsidRDefault="003D6D0B">
      <w:pPr>
        <w:spacing w:line="480" w:lineRule="auto"/>
        <w:ind w:firstLineChars="192" w:firstLine="576"/>
        <w:rPr>
          <w:rFonts w:ascii="Times New Roman" w:eastAsia="黑体" w:hAnsi="Times New Roman" w:cs="Times New Roman"/>
          <w:color w:val="FF0000"/>
          <w:sz w:val="30"/>
          <w:szCs w:val="30"/>
          <w:lang w:val="zh-CN"/>
        </w:rPr>
      </w:pPr>
      <w:r>
        <w:rPr>
          <w:rFonts w:ascii="Times New Roman" w:eastAsia="黑体" w:hAnsi="Times New Roman" w:cs="Times New Roman"/>
          <w:sz w:val="30"/>
          <w:szCs w:val="30"/>
          <w:lang w:val="zh-CN"/>
        </w:rPr>
        <w:t>项目技术负责人：</w:t>
      </w:r>
      <w:r>
        <w:rPr>
          <w:rFonts w:ascii="Times New Roman" w:eastAsia="黑体" w:hAnsi="Times New Roman" w:cs="Times New Roman"/>
          <w:sz w:val="30"/>
          <w:szCs w:val="30"/>
          <w:u w:val="single"/>
          <w:lang w:val="zh-CN"/>
        </w:rPr>
        <w:t xml:space="preserve">                            </w:t>
      </w:r>
    </w:p>
    <w:p w:rsidR="00CD31A0" w:rsidRDefault="003D6D0B">
      <w:pPr>
        <w:spacing w:line="480" w:lineRule="auto"/>
        <w:ind w:firstLineChars="192" w:firstLine="576"/>
        <w:rPr>
          <w:rFonts w:ascii="Times New Roman" w:eastAsia="黑体" w:hAnsi="Times New Roman" w:cs="Times New Roman"/>
          <w:sz w:val="30"/>
          <w:szCs w:val="30"/>
          <w:lang w:val="zh-CN"/>
        </w:rPr>
      </w:pPr>
      <w:r>
        <w:rPr>
          <w:rFonts w:ascii="Times New Roman" w:eastAsia="黑体" w:hAnsi="Times New Roman" w:cs="Times New Roman"/>
          <w:sz w:val="30"/>
          <w:szCs w:val="30"/>
          <w:lang w:val="zh-CN"/>
        </w:rPr>
        <w:t>实施年限：</w:t>
      </w:r>
      <w:r>
        <w:rPr>
          <w:rFonts w:ascii="Times New Roman" w:eastAsia="黑体" w:hAnsi="Times New Roman" w:cs="Times New Roman"/>
          <w:sz w:val="30"/>
          <w:szCs w:val="30"/>
          <w:lang w:val="zh-CN"/>
        </w:rPr>
        <w:t>20</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lang w:val="zh-CN"/>
        </w:rPr>
        <w:t>年</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lang w:val="zh-CN"/>
        </w:rPr>
        <w:t>月至</w:t>
      </w:r>
      <w:r>
        <w:rPr>
          <w:rFonts w:ascii="Times New Roman" w:eastAsia="黑体" w:hAnsi="Times New Roman" w:cs="Times New Roman"/>
          <w:sz w:val="30"/>
          <w:szCs w:val="30"/>
          <w:lang w:val="zh-CN"/>
        </w:rPr>
        <w:t>20</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lang w:val="zh-CN"/>
        </w:rPr>
        <w:t>年</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lang w:val="zh-CN"/>
        </w:rPr>
        <w:t>月</w:t>
      </w:r>
    </w:p>
    <w:p w:rsidR="00CD31A0" w:rsidRDefault="003D6D0B">
      <w:pPr>
        <w:spacing w:line="480" w:lineRule="auto"/>
        <w:ind w:firstLineChars="192" w:firstLine="576"/>
        <w:rPr>
          <w:rFonts w:ascii="Times New Roman" w:eastAsia="黑体" w:hAnsi="Times New Roman" w:cs="Times New Roman"/>
          <w:sz w:val="30"/>
          <w:szCs w:val="30"/>
          <w:lang w:val="zh-CN"/>
        </w:rPr>
      </w:pPr>
      <w:r>
        <w:rPr>
          <w:rFonts w:ascii="Times New Roman" w:eastAsia="黑体" w:hAnsi="Times New Roman" w:cs="Times New Roman"/>
          <w:sz w:val="30"/>
          <w:szCs w:val="30"/>
          <w:lang w:val="zh-CN"/>
        </w:rPr>
        <w:t>填报日期：</w:t>
      </w:r>
      <w:r>
        <w:rPr>
          <w:rFonts w:ascii="Times New Roman" w:eastAsia="黑体" w:hAnsi="Times New Roman" w:cs="Times New Roman"/>
          <w:sz w:val="30"/>
          <w:szCs w:val="30"/>
          <w:lang w:val="zh-CN"/>
        </w:rPr>
        <w:t>20</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u w:val="single"/>
        </w:rPr>
        <w:t xml:space="preserve">   </w:t>
      </w:r>
      <w:r>
        <w:rPr>
          <w:rFonts w:ascii="Times New Roman" w:eastAsia="黑体" w:hAnsi="Times New Roman" w:cs="Times New Roman"/>
          <w:sz w:val="30"/>
          <w:szCs w:val="30"/>
          <w:lang w:val="zh-CN"/>
        </w:rPr>
        <w:t>年</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lang w:val="zh-CN"/>
        </w:rPr>
        <w:t>月</w:t>
      </w:r>
      <w:r>
        <w:rPr>
          <w:rFonts w:ascii="Times New Roman" w:eastAsia="黑体" w:hAnsi="Times New Roman" w:cs="Times New Roman"/>
          <w:sz w:val="30"/>
          <w:szCs w:val="30"/>
          <w:u w:val="single"/>
          <w:lang w:val="zh-CN"/>
        </w:rPr>
        <w:t xml:space="preserve">     </w:t>
      </w:r>
      <w:r>
        <w:rPr>
          <w:rFonts w:ascii="Times New Roman" w:eastAsia="黑体" w:hAnsi="Times New Roman" w:cs="Times New Roman"/>
          <w:sz w:val="30"/>
          <w:szCs w:val="30"/>
          <w:lang w:val="zh-CN"/>
        </w:rPr>
        <w:t>日</w:t>
      </w:r>
    </w:p>
    <w:p w:rsidR="00CD31A0" w:rsidRDefault="00CD31A0">
      <w:pPr>
        <w:adjustRightInd w:val="0"/>
        <w:snapToGrid w:val="0"/>
        <w:spacing w:line="480" w:lineRule="auto"/>
        <w:ind w:firstLineChars="200" w:firstLine="640"/>
        <w:rPr>
          <w:rFonts w:ascii="Times New Roman" w:eastAsia="黑体" w:hAnsi="Times New Roman" w:cs="Times New Roman"/>
          <w:sz w:val="32"/>
          <w:szCs w:val="32"/>
        </w:rPr>
      </w:pPr>
    </w:p>
    <w:p w:rsidR="00CD31A0" w:rsidRDefault="003D6D0B">
      <w:pPr>
        <w:tabs>
          <w:tab w:val="left" w:pos="2300"/>
        </w:tabs>
        <w:adjustRightInd w:val="0"/>
        <w:snapToGrid w:val="0"/>
        <w:spacing w:line="360" w:lineRule="auto"/>
        <w:rPr>
          <w:rFonts w:ascii="Times New Roman" w:eastAsia="黑体" w:hAnsi="Times New Roman" w:cs="Times New Roman"/>
          <w:sz w:val="32"/>
          <w:szCs w:val="32"/>
        </w:rPr>
      </w:pPr>
      <w:r>
        <w:rPr>
          <w:rFonts w:ascii="Times New Roman" w:eastAsia="黑体" w:hAnsi="Times New Roman" w:cs="Times New Roman"/>
          <w:sz w:val="32"/>
          <w:szCs w:val="32"/>
        </w:rPr>
        <w:tab/>
      </w:r>
    </w:p>
    <w:p w:rsidR="00CD31A0" w:rsidRDefault="00CD31A0">
      <w:pPr>
        <w:adjustRightInd w:val="0"/>
        <w:snapToGrid w:val="0"/>
        <w:spacing w:line="360" w:lineRule="auto"/>
        <w:rPr>
          <w:rFonts w:ascii="Times New Roman" w:eastAsia="黑体" w:hAnsi="Times New Roman" w:cs="Times New Roman"/>
          <w:sz w:val="32"/>
          <w:szCs w:val="32"/>
        </w:rPr>
      </w:pPr>
    </w:p>
    <w:p w:rsidR="00CD31A0" w:rsidRDefault="003D6D0B">
      <w:pPr>
        <w:spacing w:line="360" w:lineRule="auto"/>
        <w:jc w:val="center"/>
        <w:outlineLvl w:val="0"/>
        <w:rPr>
          <w:rFonts w:ascii="Times New Roman" w:eastAsia="黑体" w:hAnsi="Times New Roman" w:cs="Times New Roman"/>
          <w:sz w:val="30"/>
          <w:szCs w:val="30"/>
        </w:rPr>
      </w:pPr>
      <w:r>
        <w:rPr>
          <w:rFonts w:ascii="Times New Roman" w:eastAsia="黑体" w:hAnsi="Times New Roman" w:cs="Times New Roman"/>
          <w:sz w:val="30"/>
          <w:szCs w:val="30"/>
        </w:rPr>
        <w:t>中华人民共和国工业和信息化部制</w:t>
      </w:r>
    </w:p>
    <w:p w:rsidR="00CD31A0" w:rsidRDefault="003D6D0B">
      <w:pPr>
        <w:spacing w:line="360" w:lineRule="auto"/>
        <w:jc w:val="center"/>
        <w:rPr>
          <w:rFonts w:ascii="Times New Roman" w:eastAsia="黑体" w:hAnsi="Times New Roman" w:cs="Times New Roman"/>
          <w:sz w:val="30"/>
          <w:szCs w:val="30"/>
        </w:rPr>
        <w:sectPr w:rsidR="00CD31A0">
          <w:footerReference w:type="default" r:id="rId8"/>
          <w:pgSz w:w="11850" w:h="16783"/>
          <w:pgMar w:top="1587" w:right="1474" w:bottom="1474" w:left="1587" w:header="851" w:footer="992" w:gutter="0"/>
          <w:cols w:space="720"/>
          <w:docGrid w:type="lines" w:linePitch="312"/>
        </w:sectPr>
      </w:pPr>
      <w:r>
        <w:rPr>
          <w:rFonts w:ascii="Times New Roman" w:eastAsia="黑体" w:hAnsi="Times New Roman" w:cs="Times New Roman"/>
          <w:sz w:val="30"/>
          <w:szCs w:val="30"/>
        </w:rPr>
        <w:t>二〇</w:t>
      </w:r>
      <w:r>
        <w:rPr>
          <w:rFonts w:ascii="Times New Roman" w:eastAsia="黑体" w:hAnsi="Times New Roman" w:cs="Times New Roman" w:hint="eastAsia"/>
          <w:sz w:val="30"/>
          <w:szCs w:val="30"/>
        </w:rPr>
        <w:t>一八</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六</w:t>
      </w:r>
      <w:r>
        <w:rPr>
          <w:rFonts w:ascii="Times New Roman" w:eastAsia="黑体" w:hAnsi="Times New Roman" w:cs="Times New Roman"/>
          <w:sz w:val="30"/>
          <w:szCs w:val="30"/>
        </w:rPr>
        <w:t>月</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2293"/>
        <w:gridCol w:w="354"/>
        <w:gridCol w:w="1306"/>
        <w:gridCol w:w="88"/>
        <w:gridCol w:w="1094"/>
        <w:gridCol w:w="1059"/>
        <w:gridCol w:w="1554"/>
      </w:tblGrid>
      <w:tr w:rsidR="00CD31A0">
        <w:trPr>
          <w:trHeight w:val="249"/>
          <w:jc w:val="center"/>
        </w:trPr>
        <w:tc>
          <w:tcPr>
            <w:tcW w:w="1521" w:type="dxa"/>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lastRenderedPageBreak/>
              <w:t>单位名称</w:t>
            </w:r>
          </w:p>
        </w:tc>
        <w:tc>
          <w:tcPr>
            <w:tcW w:w="2647" w:type="dxa"/>
            <w:gridSpan w:val="2"/>
            <w:vAlign w:val="center"/>
          </w:tcPr>
          <w:p w:rsidR="00CD31A0" w:rsidRDefault="00CD31A0">
            <w:pPr>
              <w:pStyle w:val="af0"/>
              <w:snapToGrid w:val="0"/>
              <w:rPr>
                <w:rFonts w:ascii="Times New Roman" w:eastAsia="仿宋_GB2312" w:hAnsi="Times New Roman"/>
                <w:color w:val="auto"/>
                <w:sz w:val="21"/>
              </w:rPr>
            </w:pPr>
          </w:p>
        </w:tc>
        <w:tc>
          <w:tcPr>
            <w:tcW w:w="1306" w:type="dxa"/>
            <w:vAlign w:val="center"/>
          </w:tcPr>
          <w:p w:rsidR="00CD31A0" w:rsidRDefault="003D6D0B">
            <w:pPr>
              <w:pStyle w:val="af0"/>
              <w:snapToGrid w:val="0"/>
              <w:jc w:val="center"/>
              <w:rPr>
                <w:rFonts w:ascii="Times New Roman" w:eastAsia="仿宋_GB2312" w:hAnsi="Times New Roman"/>
                <w:color w:val="auto"/>
                <w:sz w:val="21"/>
              </w:rPr>
            </w:pPr>
            <w:r>
              <w:rPr>
                <w:rFonts w:ascii="Times New Roman" w:eastAsia="黑体" w:hAnsi="Times New Roman"/>
                <w:color w:val="auto"/>
                <w:sz w:val="21"/>
              </w:rPr>
              <w:t>注册地</w:t>
            </w:r>
          </w:p>
        </w:tc>
        <w:tc>
          <w:tcPr>
            <w:tcW w:w="1182" w:type="dxa"/>
            <w:gridSpan w:val="2"/>
            <w:vAlign w:val="center"/>
          </w:tcPr>
          <w:p w:rsidR="00CD31A0" w:rsidRDefault="00CD31A0">
            <w:pPr>
              <w:pStyle w:val="af0"/>
              <w:snapToGrid w:val="0"/>
              <w:rPr>
                <w:rFonts w:ascii="Times New Roman" w:eastAsia="仿宋_GB2312" w:hAnsi="Times New Roman"/>
                <w:color w:val="auto"/>
                <w:sz w:val="21"/>
              </w:rPr>
            </w:pPr>
          </w:p>
        </w:tc>
        <w:tc>
          <w:tcPr>
            <w:tcW w:w="1059" w:type="dxa"/>
            <w:vAlign w:val="center"/>
          </w:tcPr>
          <w:p w:rsidR="00CD31A0" w:rsidRDefault="003D6D0B">
            <w:pPr>
              <w:pStyle w:val="af0"/>
              <w:snapToGrid w:val="0"/>
              <w:rPr>
                <w:rFonts w:ascii="Times New Roman" w:eastAsia="仿宋_GB2312" w:hAnsi="Times New Roman"/>
                <w:color w:val="auto"/>
                <w:sz w:val="21"/>
              </w:rPr>
            </w:pPr>
            <w:r>
              <w:rPr>
                <w:rFonts w:ascii="Times New Roman" w:eastAsia="黑体" w:hAnsi="Times New Roman"/>
                <w:color w:val="auto"/>
                <w:sz w:val="21"/>
              </w:rPr>
              <w:t>机构代码</w:t>
            </w:r>
          </w:p>
        </w:tc>
        <w:tc>
          <w:tcPr>
            <w:tcW w:w="1554" w:type="dxa"/>
            <w:vAlign w:val="center"/>
          </w:tcPr>
          <w:p w:rsidR="00CD31A0" w:rsidRDefault="00CD31A0">
            <w:pPr>
              <w:pStyle w:val="af0"/>
              <w:snapToGrid w:val="0"/>
              <w:rPr>
                <w:rFonts w:ascii="Times New Roman" w:eastAsia="仿宋_GB2312" w:hAnsi="Times New Roman"/>
                <w:color w:val="auto"/>
                <w:sz w:val="21"/>
              </w:rPr>
            </w:pPr>
          </w:p>
        </w:tc>
      </w:tr>
      <w:tr w:rsidR="00CD31A0">
        <w:trPr>
          <w:trHeight w:val="249"/>
          <w:jc w:val="center"/>
        </w:trPr>
        <w:tc>
          <w:tcPr>
            <w:tcW w:w="1521" w:type="dxa"/>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项目名称</w:t>
            </w:r>
          </w:p>
        </w:tc>
        <w:tc>
          <w:tcPr>
            <w:tcW w:w="2647" w:type="dxa"/>
            <w:gridSpan w:val="2"/>
            <w:vAlign w:val="center"/>
          </w:tcPr>
          <w:p w:rsidR="00CD31A0" w:rsidRDefault="00CD31A0">
            <w:pPr>
              <w:pStyle w:val="af0"/>
              <w:snapToGrid w:val="0"/>
              <w:rPr>
                <w:rFonts w:ascii="Times New Roman" w:eastAsia="仿宋_GB2312" w:hAnsi="Times New Roman"/>
                <w:color w:val="auto"/>
                <w:sz w:val="21"/>
              </w:rPr>
            </w:pPr>
          </w:p>
        </w:tc>
        <w:tc>
          <w:tcPr>
            <w:tcW w:w="1306" w:type="dxa"/>
            <w:vAlign w:val="center"/>
          </w:tcPr>
          <w:p w:rsidR="00CD31A0" w:rsidRDefault="003D6D0B">
            <w:pPr>
              <w:pStyle w:val="af0"/>
              <w:snapToGrid w:val="0"/>
              <w:rPr>
                <w:rFonts w:ascii="Times New Roman" w:eastAsia="黑体" w:hAnsi="Times New Roman"/>
                <w:color w:val="auto"/>
                <w:sz w:val="21"/>
              </w:rPr>
            </w:pPr>
            <w:r>
              <w:rPr>
                <w:rFonts w:ascii="Times New Roman" w:eastAsia="黑体" w:hAnsi="Times New Roman" w:hint="eastAsia"/>
                <w:color w:val="auto"/>
                <w:sz w:val="21"/>
              </w:rPr>
              <w:t>项目</w:t>
            </w:r>
            <w:r>
              <w:rPr>
                <w:rFonts w:ascii="Times New Roman" w:eastAsia="黑体" w:hAnsi="Times New Roman"/>
                <w:color w:val="auto"/>
                <w:sz w:val="21"/>
              </w:rPr>
              <w:t>实施期</w:t>
            </w:r>
          </w:p>
        </w:tc>
        <w:tc>
          <w:tcPr>
            <w:tcW w:w="3795" w:type="dxa"/>
            <w:gridSpan w:val="4"/>
            <w:vAlign w:val="center"/>
          </w:tcPr>
          <w:p w:rsidR="00CD31A0" w:rsidRDefault="003D6D0B">
            <w:pPr>
              <w:pStyle w:val="af0"/>
              <w:snapToGrid w:val="0"/>
              <w:ind w:firstLineChars="200" w:firstLine="420"/>
              <w:rPr>
                <w:rFonts w:ascii="Times New Roman" w:eastAsia="仿宋_GB2312" w:hAnsi="Times New Roman"/>
                <w:color w:val="auto"/>
                <w:sz w:val="21"/>
              </w:rPr>
            </w:pPr>
            <w:r>
              <w:rPr>
                <w:rFonts w:ascii="Times New Roman" w:eastAsia="仿宋_GB2312" w:hAnsi="Times New Roman"/>
                <w:color w:val="auto"/>
                <w:sz w:val="21"/>
              </w:rPr>
              <w:t>年</w:t>
            </w:r>
            <w:r>
              <w:rPr>
                <w:rFonts w:ascii="Times New Roman" w:eastAsia="仿宋_GB2312" w:hAnsi="Times New Roman"/>
                <w:color w:val="auto"/>
                <w:sz w:val="21"/>
              </w:rPr>
              <w:t xml:space="preserve">    </w:t>
            </w:r>
            <w:r>
              <w:rPr>
                <w:rFonts w:ascii="Times New Roman" w:eastAsia="仿宋_GB2312" w:hAnsi="Times New Roman"/>
                <w:color w:val="auto"/>
                <w:sz w:val="21"/>
              </w:rPr>
              <w:t>月</w:t>
            </w:r>
            <w:r>
              <w:rPr>
                <w:rFonts w:ascii="Times New Roman" w:eastAsia="仿宋_GB2312" w:hAnsi="Times New Roman" w:hint="eastAsia"/>
                <w:color w:val="auto"/>
                <w:sz w:val="21"/>
              </w:rPr>
              <w:t xml:space="preserve"> </w:t>
            </w:r>
            <w:r>
              <w:rPr>
                <w:rFonts w:ascii="Times New Roman" w:eastAsia="仿宋_GB2312" w:hAnsi="Times New Roman"/>
                <w:color w:val="auto"/>
                <w:sz w:val="21"/>
              </w:rPr>
              <w:t>至</w:t>
            </w:r>
            <w:r>
              <w:rPr>
                <w:rFonts w:ascii="Times New Roman" w:eastAsia="仿宋_GB2312" w:hAnsi="Times New Roman"/>
                <w:color w:val="auto"/>
                <w:sz w:val="21"/>
              </w:rPr>
              <w:t xml:space="preserve">    </w:t>
            </w:r>
            <w:r>
              <w:rPr>
                <w:rFonts w:ascii="Times New Roman" w:eastAsia="仿宋_GB2312" w:hAnsi="Times New Roman"/>
                <w:color w:val="auto"/>
                <w:sz w:val="21"/>
              </w:rPr>
              <w:t>年</w:t>
            </w:r>
            <w:r>
              <w:rPr>
                <w:rFonts w:ascii="Times New Roman" w:eastAsia="仿宋_GB2312" w:hAnsi="Times New Roman"/>
                <w:color w:val="auto"/>
                <w:sz w:val="21"/>
              </w:rPr>
              <w:t xml:space="preserve">    </w:t>
            </w:r>
            <w:r>
              <w:rPr>
                <w:rFonts w:ascii="Times New Roman" w:eastAsia="仿宋_GB2312" w:hAnsi="Times New Roman"/>
                <w:color w:val="auto"/>
                <w:sz w:val="21"/>
              </w:rPr>
              <w:t>月</w:t>
            </w:r>
          </w:p>
        </w:tc>
      </w:tr>
      <w:tr w:rsidR="00CD31A0">
        <w:trPr>
          <w:cantSplit/>
          <w:trHeight w:val="419"/>
          <w:jc w:val="center"/>
        </w:trPr>
        <w:tc>
          <w:tcPr>
            <w:tcW w:w="1521" w:type="dxa"/>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所属产业链</w:t>
            </w:r>
          </w:p>
        </w:tc>
        <w:tc>
          <w:tcPr>
            <w:tcW w:w="7748" w:type="dxa"/>
            <w:gridSpan w:val="7"/>
            <w:vAlign w:val="center"/>
          </w:tcPr>
          <w:p w:rsidR="00CD31A0" w:rsidRDefault="003D6D0B">
            <w:pPr>
              <w:pStyle w:val="af0"/>
              <w:snapToGrid w:val="0"/>
              <w:rPr>
                <w:rFonts w:ascii="仿宋" w:eastAsia="仿宋" w:hAnsi="仿宋" w:cs="仿宋"/>
                <w:color w:val="auto"/>
                <w:sz w:val="21"/>
                <w:highlight w:val="yellow"/>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Times New Roman" w:eastAsia="仿宋" w:hAnsi="Times New Roman"/>
                <w:color w:val="auto"/>
                <w:sz w:val="21"/>
              </w:rPr>
              <w:t>RV</w:t>
            </w:r>
            <w:r>
              <w:rPr>
                <w:rFonts w:ascii="Times New Roman" w:eastAsia="仿宋" w:hAnsi="Times New Roman"/>
                <w:color w:val="auto"/>
                <w:sz w:val="21"/>
              </w:rPr>
              <w:t>减速器产业链</w:t>
            </w:r>
            <w:r>
              <w:rPr>
                <w:rFonts w:ascii="仿宋" w:eastAsia="仿宋" w:hAnsi="仿宋" w:cs="仿宋" w:hint="eastAsia"/>
                <w:color w:val="auto"/>
                <w:sz w:val="21"/>
              </w:rPr>
              <w:t xml:space="preserve"> </w:t>
            </w:r>
            <w:r>
              <w:rPr>
                <w:rFonts w:ascii="仿宋" w:eastAsia="仿宋" w:hAnsi="仿宋" w:cs="仿宋"/>
                <w:color w:val="auto"/>
                <w:sz w:val="21"/>
              </w:rPr>
              <w:t xml:space="preserve">   </w:t>
            </w:r>
            <w:r>
              <w:rPr>
                <w:rFonts w:ascii="仿宋" w:eastAsia="仿宋" w:hAnsi="仿宋" w:cs="仿宋" w:hint="eastAsia"/>
                <w:color w:val="auto"/>
                <w:sz w:val="21"/>
              </w:rPr>
              <w:t>□</w:t>
            </w:r>
            <w:r>
              <w:rPr>
                <w:rFonts w:ascii="仿宋" w:eastAsia="仿宋" w:hAnsi="仿宋" w:cs="仿宋" w:hint="eastAsia"/>
              </w:rPr>
              <w:t xml:space="preserve"> </w:t>
            </w:r>
            <w:r>
              <w:rPr>
                <w:rFonts w:ascii="仿宋" w:eastAsia="仿宋" w:hAnsi="仿宋" w:cs="仿宋" w:hint="eastAsia"/>
                <w:color w:val="auto"/>
                <w:sz w:val="21"/>
              </w:rPr>
              <w:t>谐波减速器产业链</w:t>
            </w:r>
          </w:p>
        </w:tc>
      </w:tr>
      <w:tr w:rsidR="00CD31A0">
        <w:trPr>
          <w:cantSplit/>
          <w:trHeight w:val="306"/>
          <w:jc w:val="center"/>
        </w:trPr>
        <w:tc>
          <w:tcPr>
            <w:tcW w:w="1521" w:type="dxa"/>
            <w:vMerge w:val="restart"/>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所属产业链</w:t>
            </w:r>
          </w:p>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关键环节</w:t>
            </w:r>
          </w:p>
        </w:tc>
        <w:tc>
          <w:tcPr>
            <w:tcW w:w="2647" w:type="dxa"/>
            <w:gridSpan w:val="2"/>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材料热处理</w:t>
            </w:r>
          </w:p>
        </w:tc>
        <w:tc>
          <w:tcPr>
            <w:tcW w:w="5101" w:type="dxa"/>
            <w:gridSpan w:val="5"/>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齿轮</w:t>
            </w:r>
          </w:p>
        </w:tc>
      </w:tr>
      <w:tr w:rsidR="00CD31A0">
        <w:trPr>
          <w:cantSplit/>
          <w:trHeight w:val="231"/>
          <w:jc w:val="center"/>
        </w:trPr>
        <w:tc>
          <w:tcPr>
            <w:tcW w:w="1521" w:type="dxa"/>
            <w:vMerge/>
            <w:vAlign w:val="center"/>
          </w:tcPr>
          <w:p w:rsidR="00CD31A0" w:rsidRDefault="00CD31A0">
            <w:pPr>
              <w:pStyle w:val="af0"/>
              <w:snapToGrid w:val="0"/>
              <w:rPr>
                <w:rFonts w:ascii="仿宋" w:eastAsia="仿宋" w:hAnsi="仿宋" w:cs="仿宋"/>
                <w:color w:val="auto"/>
                <w:sz w:val="21"/>
              </w:rPr>
            </w:pPr>
          </w:p>
        </w:tc>
        <w:tc>
          <w:tcPr>
            <w:tcW w:w="2647" w:type="dxa"/>
            <w:gridSpan w:val="2"/>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轴承</w:t>
            </w:r>
          </w:p>
        </w:tc>
        <w:tc>
          <w:tcPr>
            <w:tcW w:w="5101" w:type="dxa"/>
            <w:gridSpan w:val="5"/>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润滑脂</w:t>
            </w:r>
          </w:p>
        </w:tc>
      </w:tr>
      <w:tr w:rsidR="00CD31A0">
        <w:trPr>
          <w:cantSplit/>
          <w:trHeight w:val="234"/>
          <w:jc w:val="center"/>
        </w:trPr>
        <w:tc>
          <w:tcPr>
            <w:tcW w:w="1521" w:type="dxa"/>
            <w:vMerge/>
            <w:vAlign w:val="center"/>
          </w:tcPr>
          <w:p w:rsidR="00CD31A0" w:rsidRDefault="00CD31A0">
            <w:pPr>
              <w:pStyle w:val="af0"/>
              <w:snapToGrid w:val="0"/>
              <w:rPr>
                <w:rFonts w:ascii="仿宋" w:eastAsia="仿宋" w:hAnsi="仿宋" w:cs="仿宋"/>
                <w:color w:val="auto"/>
                <w:sz w:val="21"/>
              </w:rPr>
            </w:pPr>
          </w:p>
        </w:tc>
        <w:tc>
          <w:tcPr>
            <w:tcW w:w="2647" w:type="dxa"/>
            <w:gridSpan w:val="2"/>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加工设备</w:t>
            </w:r>
          </w:p>
        </w:tc>
        <w:tc>
          <w:tcPr>
            <w:tcW w:w="5101" w:type="dxa"/>
            <w:gridSpan w:val="5"/>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加工及</w:t>
            </w:r>
            <w:r>
              <w:rPr>
                <w:rFonts w:ascii="仿宋" w:eastAsia="仿宋" w:hAnsi="仿宋" w:cs="仿宋"/>
                <w:color w:val="auto"/>
                <w:sz w:val="21"/>
              </w:rPr>
              <w:t>装配工艺</w:t>
            </w:r>
          </w:p>
        </w:tc>
      </w:tr>
      <w:tr w:rsidR="00CD31A0">
        <w:trPr>
          <w:cantSplit/>
          <w:trHeight w:val="234"/>
          <w:jc w:val="center"/>
        </w:trPr>
        <w:tc>
          <w:tcPr>
            <w:tcW w:w="1521" w:type="dxa"/>
            <w:vMerge/>
            <w:vAlign w:val="center"/>
          </w:tcPr>
          <w:p w:rsidR="00CD31A0" w:rsidRDefault="00CD31A0">
            <w:pPr>
              <w:pStyle w:val="af0"/>
              <w:snapToGrid w:val="0"/>
              <w:rPr>
                <w:rFonts w:ascii="仿宋" w:eastAsia="仿宋" w:hAnsi="仿宋" w:cs="仿宋"/>
                <w:color w:val="auto"/>
                <w:sz w:val="21"/>
              </w:rPr>
            </w:pPr>
          </w:p>
        </w:tc>
        <w:tc>
          <w:tcPr>
            <w:tcW w:w="2647" w:type="dxa"/>
            <w:gridSpan w:val="2"/>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应用</w:t>
            </w:r>
            <w:r>
              <w:rPr>
                <w:rFonts w:ascii="仿宋" w:eastAsia="仿宋" w:hAnsi="仿宋" w:cs="仿宋"/>
                <w:color w:val="auto"/>
                <w:sz w:val="21"/>
              </w:rPr>
              <w:t>数据库</w:t>
            </w:r>
          </w:p>
        </w:tc>
        <w:tc>
          <w:tcPr>
            <w:tcW w:w="5101" w:type="dxa"/>
            <w:gridSpan w:val="5"/>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hint="eastAsia"/>
                <w:color w:val="auto"/>
                <w:sz w:val="21"/>
              </w:rPr>
              <w:t>专用检测设备及试验平台</w:t>
            </w:r>
            <w:r>
              <w:rPr>
                <w:rFonts w:ascii="仿宋" w:eastAsia="仿宋" w:hAnsi="仿宋" w:cs="仿宋" w:hint="eastAsia"/>
                <w:color w:val="auto"/>
                <w:sz w:val="21"/>
              </w:rPr>
              <w:t>/</w:t>
            </w:r>
            <w:r>
              <w:rPr>
                <w:rFonts w:ascii="仿宋" w:eastAsia="仿宋" w:hAnsi="仿宋" w:cs="仿宋" w:hint="eastAsia"/>
                <w:color w:val="auto"/>
                <w:sz w:val="21"/>
              </w:rPr>
              <w:t>装置</w:t>
            </w:r>
          </w:p>
        </w:tc>
      </w:tr>
      <w:tr w:rsidR="00CD31A0">
        <w:trPr>
          <w:cantSplit/>
          <w:trHeight w:val="234"/>
          <w:jc w:val="center"/>
        </w:trPr>
        <w:tc>
          <w:tcPr>
            <w:tcW w:w="1521" w:type="dxa"/>
            <w:vMerge/>
            <w:vAlign w:val="center"/>
          </w:tcPr>
          <w:p w:rsidR="00CD31A0" w:rsidRDefault="00CD31A0">
            <w:pPr>
              <w:pStyle w:val="af0"/>
              <w:snapToGrid w:val="0"/>
              <w:rPr>
                <w:rFonts w:ascii="仿宋" w:eastAsia="仿宋" w:hAnsi="仿宋" w:cs="仿宋"/>
                <w:color w:val="auto"/>
                <w:sz w:val="21"/>
              </w:rPr>
            </w:pPr>
          </w:p>
        </w:tc>
        <w:tc>
          <w:tcPr>
            <w:tcW w:w="2647" w:type="dxa"/>
            <w:gridSpan w:val="2"/>
            <w:vAlign w:val="center"/>
          </w:tcPr>
          <w:p w:rsidR="00CD31A0" w:rsidRDefault="003D6D0B">
            <w:pPr>
              <w:pStyle w:val="af0"/>
              <w:snapToGrid w:val="0"/>
              <w:rPr>
                <w:rFonts w:ascii="仿宋" w:eastAsia="仿宋" w:hAnsi="仿宋" w:cs="仿宋"/>
                <w:color w:val="auto"/>
                <w:sz w:val="21"/>
              </w:rPr>
            </w:pPr>
            <w:r>
              <w:rPr>
                <w:rFonts w:ascii="仿宋" w:eastAsia="仿宋" w:hAnsi="仿宋" w:cs="仿宋" w:hint="eastAsia"/>
                <w:color w:val="auto"/>
                <w:sz w:val="21"/>
              </w:rPr>
              <w:t>□</w:t>
            </w:r>
            <w:r>
              <w:rPr>
                <w:rFonts w:ascii="仿宋" w:eastAsia="仿宋" w:hAnsi="仿宋" w:cs="仿宋" w:hint="eastAsia"/>
                <w:color w:val="auto"/>
                <w:sz w:val="21"/>
              </w:rPr>
              <w:t xml:space="preserve"> </w:t>
            </w:r>
            <w:r>
              <w:rPr>
                <w:rFonts w:ascii="仿宋" w:eastAsia="仿宋" w:hAnsi="仿宋" w:cs="仿宋"/>
                <w:color w:val="auto"/>
                <w:sz w:val="21"/>
              </w:rPr>
              <w:t>示范</w:t>
            </w:r>
            <w:r>
              <w:rPr>
                <w:rFonts w:ascii="仿宋" w:eastAsia="仿宋" w:hAnsi="仿宋" w:cs="仿宋" w:hint="eastAsia"/>
                <w:color w:val="auto"/>
                <w:sz w:val="21"/>
              </w:rPr>
              <w:t>应用</w:t>
            </w:r>
          </w:p>
        </w:tc>
        <w:tc>
          <w:tcPr>
            <w:tcW w:w="5101" w:type="dxa"/>
            <w:gridSpan w:val="5"/>
            <w:vAlign w:val="center"/>
          </w:tcPr>
          <w:p w:rsidR="00CD31A0" w:rsidRDefault="00CD31A0">
            <w:pPr>
              <w:pStyle w:val="af0"/>
              <w:snapToGrid w:val="0"/>
              <w:rPr>
                <w:rFonts w:ascii="仿宋" w:eastAsia="仿宋" w:hAnsi="仿宋" w:cs="仿宋"/>
                <w:color w:val="auto"/>
                <w:sz w:val="21"/>
              </w:rPr>
            </w:pPr>
          </w:p>
        </w:tc>
      </w:tr>
      <w:tr w:rsidR="00CD31A0">
        <w:trPr>
          <w:trHeight w:val="283"/>
          <w:jc w:val="center"/>
        </w:trPr>
        <w:tc>
          <w:tcPr>
            <w:tcW w:w="1521" w:type="dxa"/>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实</w:t>
            </w:r>
            <w:r>
              <w:rPr>
                <w:rFonts w:ascii="Times New Roman" w:eastAsia="黑体" w:hAnsi="Times New Roman"/>
                <w:color w:val="auto"/>
                <w:sz w:val="21"/>
              </w:rPr>
              <w:t xml:space="preserve">  </w:t>
            </w:r>
            <w:r>
              <w:rPr>
                <w:rFonts w:ascii="Times New Roman" w:eastAsia="黑体" w:hAnsi="Times New Roman"/>
                <w:color w:val="auto"/>
                <w:sz w:val="21"/>
              </w:rPr>
              <w:t>施</w:t>
            </w:r>
            <w:r>
              <w:rPr>
                <w:rFonts w:ascii="Times New Roman" w:eastAsia="黑体" w:hAnsi="Times New Roman"/>
                <w:color w:val="auto"/>
                <w:sz w:val="21"/>
              </w:rPr>
              <w:t xml:space="preserve">  </w:t>
            </w:r>
            <w:r>
              <w:rPr>
                <w:rFonts w:ascii="Times New Roman" w:eastAsia="黑体" w:hAnsi="Times New Roman"/>
                <w:color w:val="auto"/>
                <w:sz w:val="21"/>
              </w:rPr>
              <w:t>期</w:t>
            </w:r>
          </w:p>
        </w:tc>
        <w:tc>
          <w:tcPr>
            <w:tcW w:w="7748" w:type="dxa"/>
            <w:gridSpan w:val="7"/>
            <w:vAlign w:val="center"/>
          </w:tcPr>
          <w:p w:rsidR="00CD31A0" w:rsidRDefault="003D6D0B">
            <w:pPr>
              <w:pStyle w:val="af0"/>
              <w:snapToGrid w:val="0"/>
              <w:ind w:firstLineChars="600" w:firstLine="1260"/>
              <w:rPr>
                <w:rFonts w:ascii="Times New Roman" w:eastAsia="仿宋_GB2312" w:hAnsi="Times New Roman"/>
                <w:color w:val="auto"/>
                <w:sz w:val="21"/>
              </w:rPr>
            </w:pPr>
            <w:r>
              <w:rPr>
                <w:rFonts w:ascii="Times New Roman" w:eastAsia="仿宋_GB2312" w:hAnsi="Times New Roman"/>
                <w:color w:val="auto"/>
                <w:sz w:val="21"/>
              </w:rPr>
              <w:t>年</w:t>
            </w:r>
            <w:r>
              <w:rPr>
                <w:rFonts w:ascii="Times New Roman" w:eastAsia="仿宋_GB2312" w:hAnsi="Times New Roman"/>
                <w:color w:val="auto"/>
                <w:sz w:val="21"/>
              </w:rPr>
              <w:t xml:space="preserve">    </w:t>
            </w:r>
            <w:r>
              <w:rPr>
                <w:rFonts w:ascii="Times New Roman" w:eastAsia="仿宋_GB2312" w:hAnsi="Times New Roman"/>
                <w:color w:val="auto"/>
                <w:sz w:val="21"/>
              </w:rPr>
              <w:t>月</w:t>
            </w:r>
            <w:r>
              <w:rPr>
                <w:rFonts w:ascii="Times New Roman" w:eastAsia="仿宋_GB2312" w:hAnsi="Times New Roman"/>
                <w:color w:val="auto"/>
                <w:sz w:val="21"/>
              </w:rPr>
              <w:t xml:space="preserve"> </w:t>
            </w:r>
            <w:r>
              <w:rPr>
                <w:rFonts w:ascii="Times New Roman" w:eastAsia="仿宋_GB2312" w:hAnsi="Times New Roman"/>
                <w:color w:val="auto"/>
                <w:sz w:val="21"/>
              </w:rPr>
              <w:t>至</w:t>
            </w:r>
            <w:r>
              <w:rPr>
                <w:rFonts w:ascii="Times New Roman" w:eastAsia="仿宋_GB2312" w:hAnsi="Times New Roman"/>
                <w:color w:val="auto"/>
                <w:sz w:val="21"/>
              </w:rPr>
              <w:t xml:space="preserve">    </w:t>
            </w:r>
            <w:r>
              <w:rPr>
                <w:rFonts w:ascii="Times New Roman" w:eastAsia="仿宋_GB2312" w:hAnsi="Times New Roman"/>
                <w:color w:val="auto"/>
                <w:sz w:val="21"/>
              </w:rPr>
              <w:t>年</w:t>
            </w:r>
            <w:r>
              <w:rPr>
                <w:rFonts w:ascii="Times New Roman" w:eastAsia="仿宋_GB2312" w:hAnsi="Times New Roman"/>
                <w:color w:val="auto"/>
                <w:sz w:val="21"/>
              </w:rPr>
              <w:t xml:space="preserve">    </w:t>
            </w:r>
            <w:r>
              <w:rPr>
                <w:rFonts w:ascii="Times New Roman" w:eastAsia="仿宋_GB2312" w:hAnsi="Times New Roman"/>
                <w:color w:val="auto"/>
                <w:sz w:val="21"/>
              </w:rPr>
              <w:t>月</w:t>
            </w:r>
          </w:p>
        </w:tc>
      </w:tr>
      <w:tr w:rsidR="00CD31A0">
        <w:trPr>
          <w:trHeight w:val="284"/>
          <w:jc w:val="center"/>
        </w:trPr>
        <w:tc>
          <w:tcPr>
            <w:tcW w:w="1521" w:type="dxa"/>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主要负责人</w:t>
            </w:r>
          </w:p>
        </w:tc>
        <w:tc>
          <w:tcPr>
            <w:tcW w:w="2293" w:type="dxa"/>
            <w:vAlign w:val="center"/>
          </w:tcPr>
          <w:p w:rsidR="00CD31A0" w:rsidRDefault="00CD31A0">
            <w:pPr>
              <w:pStyle w:val="af0"/>
              <w:snapToGrid w:val="0"/>
              <w:rPr>
                <w:rFonts w:ascii="Times New Roman" w:eastAsia="仿宋_GB2312" w:hAnsi="Times New Roman"/>
                <w:color w:val="auto"/>
                <w:sz w:val="21"/>
              </w:rPr>
            </w:pPr>
          </w:p>
        </w:tc>
        <w:tc>
          <w:tcPr>
            <w:tcW w:w="1748" w:type="dxa"/>
            <w:gridSpan w:val="3"/>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联系电话</w:t>
            </w:r>
          </w:p>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（手机）</w:t>
            </w:r>
          </w:p>
        </w:tc>
        <w:tc>
          <w:tcPr>
            <w:tcW w:w="3707" w:type="dxa"/>
            <w:gridSpan w:val="3"/>
            <w:vAlign w:val="center"/>
          </w:tcPr>
          <w:p w:rsidR="00CD31A0" w:rsidRDefault="00CD31A0">
            <w:pPr>
              <w:pStyle w:val="af0"/>
              <w:snapToGrid w:val="0"/>
              <w:rPr>
                <w:rFonts w:ascii="Times New Roman" w:eastAsia="仿宋_GB2312" w:hAnsi="Times New Roman"/>
                <w:color w:val="auto"/>
                <w:sz w:val="21"/>
              </w:rPr>
            </w:pPr>
          </w:p>
        </w:tc>
      </w:tr>
      <w:tr w:rsidR="00CD31A0">
        <w:trPr>
          <w:trHeight w:val="284"/>
          <w:jc w:val="center"/>
        </w:trPr>
        <w:tc>
          <w:tcPr>
            <w:tcW w:w="1521" w:type="dxa"/>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电子邮箱</w:t>
            </w:r>
          </w:p>
        </w:tc>
        <w:tc>
          <w:tcPr>
            <w:tcW w:w="2293" w:type="dxa"/>
            <w:vAlign w:val="center"/>
          </w:tcPr>
          <w:p w:rsidR="00CD31A0" w:rsidRDefault="00CD31A0">
            <w:pPr>
              <w:pStyle w:val="af0"/>
              <w:snapToGrid w:val="0"/>
              <w:rPr>
                <w:rFonts w:ascii="Times New Roman" w:eastAsia="仿宋_GB2312" w:hAnsi="Times New Roman"/>
                <w:color w:val="auto"/>
                <w:sz w:val="21"/>
              </w:rPr>
            </w:pPr>
          </w:p>
        </w:tc>
        <w:tc>
          <w:tcPr>
            <w:tcW w:w="1748" w:type="dxa"/>
            <w:gridSpan w:val="3"/>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传</w:t>
            </w:r>
            <w:r>
              <w:rPr>
                <w:rFonts w:ascii="Times New Roman" w:eastAsia="黑体" w:hAnsi="Times New Roman"/>
                <w:color w:val="auto"/>
                <w:sz w:val="21"/>
              </w:rPr>
              <w:t xml:space="preserve">   </w:t>
            </w:r>
            <w:r>
              <w:rPr>
                <w:rFonts w:ascii="Times New Roman" w:eastAsia="黑体" w:hAnsi="Times New Roman"/>
                <w:color w:val="auto"/>
                <w:sz w:val="21"/>
              </w:rPr>
              <w:t>真</w:t>
            </w:r>
          </w:p>
        </w:tc>
        <w:tc>
          <w:tcPr>
            <w:tcW w:w="3707" w:type="dxa"/>
            <w:gridSpan w:val="3"/>
            <w:vAlign w:val="center"/>
          </w:tcPr>
          <w:p w:rsidR="00CD31A0" w:rsidRDefault="00CD31A0">
            <w:pPr>
              <w:pStyle w:val="af0"/>
              <w:snapToGrid w:val="0"/>
              <w:rPr>
                <w:rFonts w:ascii="Times New Roman" w:eastAsia="仿宋_GB2312" w:hAnsi="Times New Roman"/>
                <w:color w:val="auto"/>
                <w:sz w:val="21"/>
              </w:rPr>
            </w:pPr>
          </w:p>
        </w:tc>
      </w:tr>
      <w:tr w:rsidR="00CD31A0">
        <w:trPr>
          <w:trHeight w:val="1937"/>
          <w:jc w:val="center"/>
        </w:trPr>
        <w:tc>
          <w:tcPr>
            <w:tcW w:w="9269" w:type="dxa"/>
            <w:gridSpan w:val="8"/>
          </w:tcPr>
          <w:p w:rsidR="00CD31A0" w:rsidRDefault="003D6D0B">
            <w:pPr>
              <w:pStyle w:val="af0"/>
              <w:snapToGrid w:val="0"/>
              <w:rPr>
                <w:rFonts w:ascii="Times New Roman" w:eastAsia="仿宋_GB2312" w:hAnsi="Times New Roman"/>
                <w:color w:val="auto"/>
                <w:sz w:val="21"/>
              </w:rPr>
            </w:pPr>
            <w:r>
              <w:rPr>
                <w:rFonts w:ascii="Times New Roman" w:eastAsia="黑体" w:hAnsi="Times New Roman"/>
                <w:color w:val="auto"/>
                <w:sz w:val="21"/>
              </w:rPr>
              <w:t>参与单位满足所属</w:t>
            </w:r>
            <w:r>
              <w:rPr>
                <w:rFonts w:ascii="Times New Roman" w:eastAsia="黑体" w:hAnsi="Times New Roman" w:hint="eastAsia"/>
                <w:color w:val="auto"/>
                <w:sz w:val="21"/>
              </w:rPr>
              <w:t>“一条龙”</w:t>
            </w:r>
            <w:r>
              <w:rPr>
                <w:rFonts w:ascii="Times New Roman" w:eastAsia="黑体" w:hAnsi="Times New Roman"/>
                <w:color w:val="auto"/>
                <w:sz w:val="21"/>
              </w:rPr>
              <w:t>环节</w:t>
            </w:r>
            <w:r>
              <w:rPr>
                <w:rFonts w:ascii="Times New Roman" w:eastAsia="黑体" w:hAnsi="Times New Roman" w:hint="eastAsia"/>
                <w:color w:val="auto"/>
                <w:sz w:val="21"/>
              </w:rPr>
              <w:t>供</w:t>
            </w:r>
            <w:r>
              <w:rPr>
                <w:rFonts w:ascii="Times New Roman" w:eastAsia="黑体" w:hAnsi="Times New Roman"/>
                <w:color w:val="auto"/>
                <w:sz w:val="21"/>
              </w:rPr>
              <w:t>需概述</w:t>
            </w:r>
            <w:r>
              <w:rPr>
                <w:rFonts w:ascii="Times New Roman" w:eastAsia="仿宋_GB2312" w:hAnsi="Times New Roman"/>
                <w:color w:val="auto"/>
                <w:sz w:val="21"/>
              </w:rPr>
              <w:t>（包括：</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hint="eastAsia"/>
                <w:color w:val="auto"/>
                <w:sz w:val="21"/>
              </w:rPr>
              <w:t>企业基本情况；</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color w:val="auto"/>
                <w:sz w:val="21"/>
              </w:rPr>
              <w:t>重点产品、工艺符合性质，与</w:t>
            </w:r>
            <w:r>
              <w:rPr>
                <w:rFonts w:ascii="Times New Roman" w:eastAsia="仿宋_GB2312" w:hAnsi="Times New Roman" w:hint="eastAsia"/>
                <w:color w:val="auto"/>
                <w:sz w:val="21"/>
              </w:rPr>
              <w:t>“一条龙”</w:t>
            </w:r>
            <w:r>
              <w:rPr>
                <w:rFonts w:ascii="Times New Roman" w:eastAsia="仿宋_GB2312" w:hAnsi="Times New Roman"/>
                <w:color w:val="auto"/>
                <w:sz w:val="21"/>
              </w:rPr>
              <w:t>其他环节在产品、工艺上的直接关联性；</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color w:val="auto"/>
                <w:sz w:val="21"/>
              </w:rPr>
              <w:t>创新能力、产品技术和工艺水平领先情况；</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color w:val="auto"/>
                <w:sz w:val="21"/>
              </w:rPr>
              <w:t>对产业链上游的需求，以及对下游可提供的产品或服务；</w:t>
            </w:r>
            <w:r>
              <w:rPr>
                <w:rFonts w:ascii="Times New Roman" w:eastAsia="仿宋_GB2312" w:hAnsi="Times New Roman" w:hint="eastAsia"/>
                <w:color w:val="auto"/>
                <w:sz w:val="21"/>
              </w:rPr>
              <w:t>近年来企业产品和技术实际使用和应用情况；</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color w:val="auto"/>
                <w:sz w:val="21"/>
              </w:rPr>
              <w:t>近三年经营业绩，遵纪守法情况，管理制度建设情况</w:t>
            </w:r>
            <w:r>
              <w:rPr>
                <w:rFonts w:ascii="Times New Roman" w:eastAsia="仿宋_GB2312" w:hAnsi="Times New Roman" w:hint="eastAsia"/>
                <w:color w:val="auto"/>
                <w:sz w:val="21"/>
              </w:rPr>
              <w:t>，包括不限于以下内容</w:t>
            </w:r>
          </w:p>
          <w:p w:rsidR="00CD31A0" w:rsidRDefault="003D6D0B">
            <w:pPr>
              <w:jc w:val="center"/>
              <w:rPr>
                <w:rFonts w:ascii="黑体" w:eastAsia="黑体" w:hAnsi="黑体" w:cs="黑体"/>
                <w:b/>
                <w:bCs/>
                <w:szCs w:val="21"/>
              </w:rPr>
            </w:pPr>
            <w:r>
              <w:rPr>
                <w:rFonts w:ascii="Times New Roman" w:eastAsia="黑体" w:hAnsi="Times New Roman" w:cs="Times New Roman"/>
                <w:b/>
                <w:bCs/>
                <w:szCs w:val="21"/>
              </w:rPr>
              <w:t>2015</w:t>
            </w:r>
            <w:r>
              <w:rPr>
                <w:rFonts w:ascii="Times New Roman" w:eastAsia="黑体" w:hAnsi="Times New Roman" w:cs="Times New Roman" w:hint="eastAsia"/>
                <w:b/>
                <w:bCs/>
                <w:szCs w:val="21"/>
              </w:rPr>
              <w:t>、</w:t>
            </w:r>
            <w:r>
              <w:rPr>
                <w:rFonts w:ascii="Times New Roman" w:eastAsia="黑体" w:hAnsi="Times New Roman" w:cs="Times New Roman"/>
                <w:b/>
                <w:bCs/>
                <w:szCs w:val="21"/>
              </w:rPr>
              <w:t>2016</w:t>
            </w:r>
            <w:r>
              <w:rPr>
                <w:rFonts w:ascii="Times New Roman" w:eastAsia="黑体" w:hAnsi="Times New Roman" w:cs="Times New Roman" w:hint="eastAsia"/>
                <w:b/>
                <w:bCs/>
                <w:szCs w:val="21"/>
              </w:rPr>
              <w:t>、</w:t>
            </w:r>
            <w:r>
              <w:rPr>
                <w:rFonts w:ascii="Times New Roman" w:eastAsia="黑体" w:hAnsi="Times New Roman" w:cs="Times New Roman" w:hint="eastAsia"/>
                <w:b/>
                <w:bCs/>
                <w:szCs w:val="21"/>
              </w:rPr>
              <w:t>2</w:t>
            </w:r>
            <w:r>
              <w:rPr>
                <w:rFonts w:ascii="Times New Roman" w:eastAsia="黑体" w:hAnsi="Times New Roman" w:cs="Times New Roman"/>
                <w:b/>
                <w:bCs/>
                <w:szCs w:val="21"/>
              </w:rPr>
              <w:t>017</w:t>
            </w:r>
            <w:r>
              <w:rPr>
                <w:rFonts w:ascii="Times New Roman" w:eastAsia="黑体" w:hAnsi="Times New Roman" w:cs="Times New Roman" w:hint="eastAsia"/>
                <w:b/>
                <w:bCs/>
                <w:szCs w:val="21"/>
              </w:rPr>
              <w:t>年企业情况</w:t>
            </w:r>
          </w:p>
          <w:tbl>
            <w:tblPr>
              <w:tblStyle w:val="af"/>
              <w:tblW w:w="6803" w:type="dxa"/>
              <w:jc w:val="center"/>
              <w:tblLayout w:type="fixed"/>
              <w:tblLook w:val="04A0"/>
            </w:tblPr>
            <w:tblGrid>
              <w:gridCol w:w="1504"/>
              <w:gridCol w:w="5299"/>
            </w:tblGrid>
            <w:tr w:rsidR="00CD31A0">
              <w:trPr>
                <w:jc w:val="center"/>
              </w:trPr>
              <w:tc>
                <w:tcPr>
                  <w:tcW w:w="1504" w:type="dxa"/>
                  <w:vMerge w:val="restart"/>
                  <w:vAlign w:val="center"/>
                </w:tcPr>
                <w:p w:rsidR="00CD31A0" w:rsidRDefault="003D6D0B">
                  <w:pPr>
                    <w:snapToGrid w:val="0"/>
                    <w:spacing w:line="240" w:lineRule="exact"/>
                    <w:jc w:val="center"/>
                    <w:rPr>
                      <w:rFonts w:ascii="黑体" w:eastAsia="黑体" w:hAnsi="黑体" w:cs="黑体"/>
                      <w:szCs w:val="21"/>
                    </w:rPr>
                  </w:pPr>
                  <w:r>
                    <w:rPr>
                      <w:rFonts w:ascii="黑体" w:eastAsia="黑体" w:hAnsi="黑体" w:cs="黑体" w:hint="eastAsia"/>
                      <w:szCs w:val="21"/>
                    </w:rPr>
                    <w:t>技术</w:t>
                  </w:r>
                </w:p>
              </w:tc>
              <w:tc>
                <w:tcPr>
                  <w:tcW w:w="5299" w:type="dxa"/>
                </w:tcPr>
                <w:p w:rsidR="00CD31A0" w:rsidRDefault="003D6D0B">
                  <w:pPr>
                    <w:snapToGrid w:val="0"/>
                    <w:spacing w:line="240" w:lineRule="exact"/>
                    <w:rPr>
                      <w:rFonts w:eastAsia="仿宋_GB2312"/>
                      <w:szCs w:val="21"/>
                    </w:rPr>
                  </w:pPr>
                  <w:r>
                    <w:rPr>
                      <w:rFonts w:eastAsia="仿宋_GB2312"/>
                      <w:szCs w:val="21"/>
                    </w:rPr>
                    <w:t>研发</w:t>
                  </w:r>
                  <w:proofErr w:type="gramStart"/>
                  <w:r>
                    <w:rPr>
                      <w:rFonts w:eastAsia="仿宋_GB2312"/>
                      <w:szCs w:val="21"/>
                    </w:rPr>
                    <w:t>投入占营收</w:t>
                  </w:r>
                  <w:proofErr w:type="gramEnd"/>
                  <w:r>
                    <w:rPr>
                      <w:rFonts w:eastAsia="仿宋_GB2312"/>
                      <w:szCs w:val="21"/>
                    </w:rPr>
                    <w:t>比例</w:t>
                  </w:r>
                </w:p>
              </w:tc>
            </w:tr>
            <w:tr w:rsidR="00CD31A0">
              <w:trPr>
                <w:jc w:val="center"/>
              </w:trPr>
              <w:tc>
                <w:tcPr>
                  <w:tcW w:w="1504" w:type="dxa"/>
                  <w:vMerge/>
                  <w:vAlign w:val="center"/>
                </w:tcPr>
                <w:p w:rsidR="00CD31A0" w:rsidRDefault="00CD31A0">
                  <w:pPr>
                    <w:snapToGrid w:val="0"/>
                    <w:spacing w:line="240" w:lineRule="exact"/>
                    <w:jc w:val="center"/>
                    <w:rPr>
                      <w:rFonts w:ascii="黑体" w:eastAsia="黑体" w:hAnsi="黑体" w:cs="黑体"/>
                      <w:szCs w:val="21"/>
                    </w:rPr>
                  </w:pPr>
                </w:p>
              </w:tc>
              <w:tc>
                <w:tcPr>
                  <w:tcW w:w="5299" w:type="dxa"/>
                </w:tcPr>
                <w:p w:rsidR="00CD31A0" w:rsidRDefault="003D6D0B">
                  <w:pPr>
                    <w:snapToGrid w:val="0"/>
                    <w:spacing w:line="240" w:lineRule="exact"/>
                    <w:rPr>
                      <w:rFonts w:eastAsia="仿宋_GB2312"/>
                      <w:szCs w:val="21"/>
                    </w:rPr>
                  </w:pPr>
                  <w:r>
                    <w:rPr>
                      <w:rFonts w:eastAsia="仿宋_GB2312"/>
                      <w:szCs w:val="21"/>
                    </w:rPr>
                    <w:t>当年申请专利数，截至年底累计授权专利数</w:t>
                  </w:r>
                </w:p>
              </w:tc>
            </w:tr>
            <w:tr w:rsidR="00CD31A0">
              <w:trPr>
                <w:jc w:val="center"/>
              </w:trPr>
              <w:tc>
                <w:tcPr>
                  <w:tcW w:w="1504" w:type="dxa"/>
                  <w:vAlign w:val="center"/>
                </w:tcPr>
                <w:p w:rsidR="00CD31A0" w:rsidRDefault="003D6D0B">
                  <w:pPr>
                    <w:snapToGrid w:val="0"/>
                    <w:spacing w:line="240" w:lineRule="exact"/>
                    <w:jc w:val="center"/>
                    <w:rPr>
                      <w:rFonts w:ascii="黑体" w:eastAsia="黑体" w:hAnsi="黑体" w:cs="黑体"/>
                      <w:szCs w:val="21"/>
                    </w:rPr>
                  </w:pPr>
                  <w:r>
                    <w:rPr>
                      <w:rFonts w:ascii="黑体" w:eastAsia="黑体" w:hAnsi="黑体" w:cs="黑体" w:hint="eastAsia"/>
                      <w:szCs w:val="21"/>
                    </w:rPr>
                    <w:t>市场</w:t>
                  </w:r>
                </w:p>
              </w:tc>
              <w:tc>
                <w:tcPr>
                  <w:tcW w:w="5299" w:type="dxa"/>
                </w:tcPr>
                <w:p w:rsidR="00CD31A0" w:rsidRDefault="003D6D0B">
                  <w:pPr>
                    <w:snapToGrid w:val="0"/>
                    <w:spacing w:line="240" w:lineRule="exact"/>
                    <w:rPr>
                      <w:rFonts w:eastAsia="仿宋_GB2312"/>
                      <w:szCs w:val="21"/>
                    </w:rPr>
                  </w:pPr>
                  <w:r>
                    <w:rPr>
                      <w:rFonts w:eastAsia="仿宋_GB2312"/>
                      <w:szCs w:val="21"/>
                    </w:rPr>
                    <w:t>细分领域市场份额、市场排名</w:t>
                  </w:r>
                </w:p>
              </w:tc>
            </w:tr>
            <w:tr w:rsidR="00CD31A0">
              <w:trPr>
                <w:jc w:val="center"/>
              </w:trPr>
              <w:tc>
                <w:tcPr>
                  <w:tcW w:w="1504" w:type="dxa"/>
                  <w:vMerge w:val="restart"/>
                  <w:vAlign w:val="center"/>
                </w:tcPr>
                <w:p w:rsidR="00CD31A0" w:rsidRDefault="003D6D0B">
                  <w:pPr>
                    <w:snapToGrid w:val="0"/>
                    <w:spacing w:line="240" w:lineRule="exact"/>
                    <w:jc w:val="center"/>
                    <w:rPr>
                      <w:rFonts w:ascii="黑体" w:eastAsia="黑体" w:hAnsi="黑体" w:cs="黑体"/>
                      <w:szCs w:val="21"/>
                    </w:rPr>
                  </w:pPr>
                  <w:r>
                    <w:rPr>
                      <w:rFonts w:ascii="黑体" w:eastAsia="黑体" w:hAnsi="黑体" w:cs="黑体" w:hint="eastAsia"/>
                      <w:szCs w:val="21"/>
                    </w:rPr>
                    <w:t>财务</w:t>
                  </w:r>
                </w:p>
              </w:tc>
              <w:tc>
                <w:tcPr>
                  <w:tcW w:w="5299" w:type="dxa"/>
                </w:tcPr>
                <w:p w:rsidR="00CD31A0" w:rsidRDefault="003D6D0B">
                  <w:pPr>
                    <w:snapToGrid w:val="0"/>
                    <w:spacing w:line="240" w:lineRule="exact"/>
                    <w:rPr>
                      <w:rFonts w:eastAsia="仿宋_GB2312"/>
                      <w:szCs w:val="21"/>
                    </w:rPr>
                  </w:pPr>
                  <w:r>
                    <w:rPr>
                      <w:rFonts w:eastAsia="仿宋_GB2312"/>
                      <w:szCs w:val="21"/>
                    </w:rPr>
                    <w:t>总资产</w:t>
                  </w:r>
                </w:p>
              </w:tc>
            </w:tr>
            <w:tr w:rsidR="00CD31A0">
              <w:trPr>
                <w:jc w:val="center"/>
              </w:trPr>
              <w:tc>
                <w:tcPr>
                  <w:tcW w:w="1504" w:type="dxa"/>
                  <w:vMerge/>
                </w:tcPr>
                <w:p w:rsidR="00CD31A0" w:rsidRDefault="00CD31A0">
                  <w:pPr>
                    <w:snapToGrid w:val="0"/>
                    <w:spacing w:line="240" w:lineRule="exact"/>
                    <w:rPr>
                      <w:rFonts w:eastAsia="仿宋_GB2312"/>
                      <w:szCs w:val="21"/>
                    </w:rPr>
                  </w:pPr>
                </w:p>
              </w:tc>
              <w:tc>
                <w:tcPr>
                  <w:tcW w:w="5299" w:type="dxa"/>
                </w:tcPr>
                <w:p w:rsidR="00CD31A0" w:rsidRDefault="003D6D0B">
                  <w:pPr>
                    <w:snapToGrid w:val="0"/>
                    <w:spacing w:line="240" w:lineRule="exact"/>
                    <w:rPr>
                      <w:rFonts w:eastAsia="仿宋_GB2312"/>
                      <w:szCs w:val="21"/>
                    </w:rPr>
                  </w:pPr>
                  <w:r>
                    <w:rPr>
                      <w:rFonts w:eastAsia="仿宋_GB2312"/>
                      <w:szCs w:val="21"/>
                    </w:rPr>
                    <w:t>资产负债率</w:t>
                  </w:r>
                </w:p>
              </w:tc>
            </w:tr>
            <w:tr w:rsidR="00CD31A0">
              <w:trPr>
                <w:jc w:val="center"/>
              </w:trPr>
              <w:tc>
                <w:tcPr>
                  <w:tcW w:w="1504" w:type="dxa"/>
                  <w:vMerge/>
                </w:tcPr>
                <w:p w:rsidR="00CD31A0" w:rsidRDefault="00CD31A0">
                  <w:pPr>
                    <w:snapToGrid w:val="0"/>
                    <w:spacing w:line="240" w:lineRule="exact"/>
                    <w:rPr>
                      <w:rFonts w:eastAsia="仿宋_GB2312"/>
                      <w:szCs w:val="21"/>
                    </w:rPr>
                  </w:pPr>
                </w:p>
              </w:tc>
              <w:tc>
                <w:tcPr>
                  <w:tcW w:w="5299" w:type="dxa"/>
                </w:tcPr>
                <w:p w:rsidR="00CD31A0" w:rsidRDefault="003D6D0B">
                  <w:pPr>
                    <w:snapToGrid w:val="0"/>
                    <w:spacing w:line="240" w:lineRule="exact"/>
                    <w:rPr>
                      <w:rFonts w:eastAsia="仿宋_GB2312"/>
                      <w:szCs w:val="21"/>
                    </w:rPr>
                  </w:pPr>
                  <w:r>
                    <w:rPr>
                      <w:rFonts w:eastAsia="仿宋_GB2312"/>
                      <w:szCs w:val="21"/>
                    </w:rPr>
                    <w:t>年度营业收入</w:t>
                  </w:r>
                </w:p>
              </w:tc>
            </w:tr>
            <w:tr w:rsidR="00CD31A0">
              <w:trPr>
                <w:jc w:val="center"/>
              </w:trPr>
              <w:tc>
                <w:tcPr>
                  <w:tcW w:w="1504" w:type="dxa"/>
                  <w:vMerge/>
                </w:tcPr>
                <w:p w:rsidR="00CD31A0" w:rsidRDefault="00CD31A0">
                  <w:pPr>
                    <w:snapToGrid w:val="0"/>
                    <w:spacing w:line="240" w:lineRule="exact"/>
                    <w:rPr>
                      <w:rFonts w:eastAsia="仿宋_GB2312"/>
                      <w:szCs w:val="21"/>
                    </w:rPr>
                  </w:pPr>
                </w:p>
              </w:tc>
              <w:tc>
                <w:tcPr>
                  <w:tcW w:w="5299" w:type="dxa"/>
                </w:tcPr>
                <w:p w:rsidR="00CD31A0" w:rsidRDefault="003D6D0B">
                  <w:pPr>
                    <w:snapToGrid w:val="0"/>
                    <w:spacing w:line="240" w:lineRule="exact"/>
                    <w:rPr>
                      <w:rFonts w:eastAsia="仿宋_GB2312"/>
                      <w:szCs w:val="21"/>
                    </w:rPr>
                  </w:pPr>
                  <w:r>
                    <w:rPr>
                      <w:rFonts w:eastAsia="仿宋_GB2312"/>
                      <w:szCs w:val="21"/>
                    </w:rPr>
                    <w:t>年度净利润</w:t>
                  </w:r>
                </w:p>
              </w:tc>
            </w:tr>
          </w:tbl>
          <w:p w:rsidR="00CD31A0" w:rsidRDefault="00CD31A0">
            <w:pPr>
              <w:pStyle w:val="af0"/>
              <w:snapToGrid w:val="0"/>
              <w:ind w:left="420" w:firstLineChars="200" w:firstLine="420"/>
              <w:rPr>
                <w:rFonts w:ascii="Times New Roman" w:eastAsia="仿宋_GB2312" w:hAnsi="Times New Roman"/>
                <w:color w:val="auto"/>
                <w:sz w:val="21"/>
              </w:rPr>
            </w:pP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hint="eastAsia"/>
                <w:color w:val="auto"/>
                <w:sz w:val="21"/>
              </w:rPr>
              <w:t>企业参与“一条龙”应用计划的运行工作机制及措施；</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hint="eastAsia"/>
                <w:color w:val="auto"/>
                <w:sz w:val="21"/>
              </w:rPr>
              <w:t>推荐的龙头企业、参与单位和示范工程；</w:t>
            </w:r>
          </w:p>
          <w:p w:rsidR="00CD31A0" w:rsidRDefault="003D6D0B">
            <w:pPr>
              <w:pStyle w:val="af0"/>
              <w:numPr>
                <w:ilvl w:val="0"/>
                <w:numId w:val="5"/>
              </w:numPr>
              <w:snapToGrid w:val="0"/>
              <w:ind w:firstLineChars="200" w:firstLine="420"/>
              <w:rPr>
                <w:rFonts w:ascii="Times New Roman" w:eastAsia="仿宋_GB2312" w:hAnsi="Times New Roman"/>
                <w:color w:val="auto"/>
                <w:sz w:val="21"/>
              </w:rPr>
            </w:pPr>
            <w:r>
              <w:rPr>
                <w:rFonts w:ascii="Times New Roman" w:eastAsia="仿宋_GB2312" w:hAnsi="Times New Roman" w:hint="eastAsia"/>
                <w:color w:val="auto"/>
                <w:sz w:val="21"/>
              </w:rPr>
              <w:t>存在的问题和建议</w:t>
            </w:r>
            <w:r>
              <w:rPr>
                <w:rFonts w:ascii="Times New Roman" w:eastAsia="仿宋_GB2312" w:hAnsi="Times New Roman"/>
                <w:color w:val="auto"/>
                <w:sz w:val="21"/>
              </w:rPr>
              <w:t>等）。</w:t>
            </w:r>
          </w:p>
          <w:p w:rsidR="00CD31A0" w:rsidRDefault="00CD31A0">
            <w:pPr>
              <w:pStyle w:val="af0"/>
              <w:snapToGrid w:val="0"/>
              <w:rPr>
                <w:rFonts w:ascii="Times New Roman" w:eastAsia="仿宋_GB2312" w:hAnsi="Times New Roman"/>
                <w:color w:val="auto"/>
                <w:sz w:val="21"/>
              </w:rPr>
            </w:pPr>
          </w:p>
          <w:p w:rsidR="00CD31A0" w:rsidRDefault="00CD31A0">
            <w:pPr>
              <w:pStyle w:val="af0"/>
              <w:snapToGrid w:val="0"/>
              <w:rPr>
                <w:rFonts w:ascii="Times New Roman" w:eastAsia="仿宋_GB2312" w:hAnsi="Times New Roman"/>
                <w:color w:val="auto"/>
                <w:sz w:val="21"/>
              </w:rPr>
            </w:pPr>
          </w:p>
          <w:p w:rsidR="00CD31A0" w:rsidRDefault="00CD31A0">
            <w:pPr>
              <w:pStyle w:val="af0"/>
              <w:snapToGrid w:val="0"/>
              <w:rPr>
                <w:rFonts w:ascii="Times New Roman" w:eastAsia="仿宋_GB2312" w:hAnsi="Times New Roman"/>
                <w:color w:val="auto"/>
                <w:sz w:val="21"/>
              </w:rPr>
            </w:pPr>
          </w:p>
        </w:tc>
      </w:tr>
      <w:tr w:rsidR="00CD31A0">
        <w:trPr>
          <w:trHeight w:val="1113"/>
          <w:jc w:val="center"/>
        </w:trPr>
        <w:tc>
          <w:tcPr>
            <w:tcW w:w="9269" w:type="dxa"/>
            <w:gridSpan w:val="8"/>
          </w:tcPr>
          <w:p w:rsidR="00CD31A0" w:rsidRDefault="003D6D0B">
            <w:pPr>
              <w:pStyle w:val="af0"/>
              <w:snapToGrid w:val="0"/>
              <w:rPr>
                <w:rFonts w:ascii="Times New Roman" w:eastAsia="仿宋_GB2312" w:hAnsi="Times New Roman"/>
                <w:color w:val="auto"/>
                <w:sz w:val="21"/>
              </w:rPr>
            </w:pPr>
            <w:r>
              <w:rPr>
                <w:rFonts w:ascii="黑体" w:eastAsia="黑体" w:hAnsi="黑体" w:cs="黑体" w:hint="eastAsia"/>
                <w:color w:val="auto"/>
                <w:sz w:val="21"/>
              </w:rPr>
              <w:t>项目基本情况</w:t>
            </w:r>
            <w:r>
              <w:rPr>
                <w:rFonts w:ascii="Times New Roman" w:eastAsia="仿宋_GB2312" w:hAnsi="Times New Roman" w:hint="eastAsia"/>
                <w:color w:val="auto"/>
                <w:sz w:val="21"/>
              </w:rPr>
              <w:t>（总投资、主要建设内容、预期效果等），并填列下表：</w:t>
            </w:r>
          </w:p>
          <w:p w:rsidR="00CD31A0" w:rsidRDefault="003D6D0B">
            <w:pPr>
              <w:jc w:val="center"/>
              <w:rPr>
                <w:rFonts w:ascii="黑体" w:eastAsia="黑体" w:hAnsi="黑体" w:cs="黑体"/>
                <w:b/>
                <w:bCs/>
                <w:szCs w:val="21"/>
              </w:rPr>
            </w:pPr>
            <w:r>
              <w:rPr>
                <w:rFonts w:ascii="Times New Roman" w:eastAsia="黑体" w:hAnsi="Times New Roman" w:cs="Times New Roman" w:hint="eastAsia"/>
                <w:b/>
                <w:bCs/>
                <w:szCs w:val="21"/>
              </w:rPr>
              <w:t>项目目前情况</w:t>
            </w:r>
          </w:p>
          <w:tbl>
            <w:tblPr>
              <w:tblStyle w:val="af"/>
              <w:tblW w:w="6803" w:type="dxa"/>
              <w:jc w:val="center"/>
              <w:tblLayout w:type="fixed"/>
              <w:tblLook w:val="04A0"/>
            </w:tblPr>
            <w:tblGrid>
              <w:gridCol w:w="1926"/>
              <w:gridCol w:w="4877"/>
            </w:tblGrid>
            <w:tr w:rsidR="00CD31A0">
              <w:trPr>
                <w:jc w:val="center"/>
              </w:trPr>
              <w:tc>
                <w:tcPr>
                  <w:tcW w:w="1926" w:type="dxa"/>
                </w:tcPr>
                <w:p w:rsidR="00CD31A0" w:rsidRDefault="003D6D0B">
                  <w:pPr>
                    <w:snapToGrid w:val="0"/>
                    <w:spacing w:line="240" w:lineRule="exact"/>
                    <w:jc w:val="center"/>
                    <w:rPr>
                      <w:rFonts w:ascii="黑体" w:eastAsia="黑体" w:hAnsi="黑体" w:cs="黑体"/>
                      <w:szCs w:val="21"/>
                    </w:rPr>
                  </w:pPr>
                  <w:r>
                    <w:rPr>
                      <w:rFonts w:ascii="黑体" w:eastAsia="黑体" w:hAnsi="黑体" w:cs="黑体" w:hint="eastAsia"/>
                      <w:szCs w:val="21"/>
                    </w:rPr>
                    <w:t>项目成熟度</w:t>
                  </w:r>
                </w:p>
              </w:tc>
              <w:tc>
                <w:tcPr>
                  <w:tcW w:w="4877" w:type="dxa"/>
                </w:tcPr>
                <w:p w:rsidR="00CD31A0" w:rsidRDefault="003D6D0B">
                  <w:pPr>
                    <w:snapToGrid w:val="0"/>
                    <w:spacing w:line="240" w:lineRule="exact"/>
                    <w:rPr>
                      <w:rFonts w:eastAsia="仿宋_GB2312"/>
                      <w:szCs w:val="21"/>
                    </w:rPr>
                  </w:pPr>
                  <w:r>
                    <w:rPr>
                      <w:rFonts w:eastAsia="仿宋_GB2312"/>
                      <w:szCs w:val="21"/>
                    </w:rPr>
                    <w:t>是否已经完成可</w:t>
                  </w:r>
                  <w:proofErr w:type="gramStart"/>
                  <w:r>
                    <w:rPr>
                      <w:rFonts w:eastAsia="仿宋_GB2312"/>
                      <w:szCs w:val="21"/>
                    </w:rPr>
                    <w:t>研</w:t>
                  </w:r>
                  <w:proofErr w:type="gramEnd"/>
                </w:p>
              </w:tc>
            </w:tr>
            <w:tr w:rsidR="00CD31A0">
              <w:trPr>
                <w:jc w:val="center"/>
              </w:trPr>
              <w:tc>
                <w:tcPr>
                  <w:tcW w:w="1926" w:type="dxa"/>
                </w:tcPr>
                <w:p w:rsidR="00CD31A0" w:rsidRDefault="003D6D0B">
                  <w:pPr>
                    <w:snapToGrid w:val="0"/>
                    <w:spacing w:line="240" w:lineRule="exact"/>
                    <w:jc w:val="center"/>
                    <w:rPr>
                      <w:rFonts w:ascii="黑体" w:eastAsia="黑体" w:hAnsi="黑体" w:cs="黑体"/>
                      <w:szCs w:val="21"/>
                    </w:rPr>
                  </w:pPr>
                  <w:r>
                    <w:rPr>
                      <w:rFonts w:ascii="黑体" w:eastAsia="黑体" w:hAnsi="黑体" w:cs="黑体" w:hint="eastAsia"/>
                      <w:szCs w:val="21"/>
                    </w:rPr>
                    <w:t>项目总投资</w:t>
                  </w:r>
                </w:p>
              </w:tc>
              <w:tc>
                <w:tcPr>
                  <w:tcW w:w="4877" w:type="dxa"/>
                </w:tcPr>
                <w:p w:rsidR="00CD31A0" w:rsidRDefault="003D6D0B">
                  <w:pPr>
                    <w:snapToGrid w:val="0"/>
                    <w:spacing w:line="240" w:lineRule="exact"/>
                    <w:rPr>
                      <w:rFonts w:eastAsia="仿宋_GB2312"/>
                      <w:szCs w:val="21"/>
                    </w:rPr>
                  </w:pPr>
                  <w:r>
                    <w:rPr>
                      <w:rFonts w:eastAsia="仿宋_GB2312"/>
                      <w:szCs w:val="21"/>
                    </w:rPr>
                    <w:t>总投资额</w:t>
                  </w:r>
                </w:p>
              </w:tc>
            </w:tr>
            <w:tr w:rsidR="00CD31A0">
              <w:trPr>
                <w:jc w:val="center"/>
              </w:trPr>
              <w:tc>
                <w:tcPr>
                  <w:tcW w:w="1926" w:type="dxa"/>
                </w:tcPr>
                <w:p w:rsidR="00CD31A0" w:rsidRDefault="003D6D0B">
                  <w:pPr>
                    <w:snapToGrid w:val="0"/>
                    <w:spacing w:line="240" w:lineRule="exact"/>
                    <w:jc w:val="center"/>
                    <w:rPr>
                      <w:rFonts w:ascii="黑体" w:eastAsia="黑体" w:hAnsi="黑体" w:cs="黑体"/>
                      <w:szCs w:val="21"/>
                    </w:rPr>
                  </w:pPr>
                  <w:r>
                    <w:rPr>
                      <w:rFonts w:ascii="黑体" w:eastAsia="黑体" w:hAnsi="黑体" w:cs="黑体" w:hint="eastAsia"/>
                      <w:szCs w:val="21"/>
                    </w:rPr>
                    <w:t>项目资本金</w:t>
                  </w:r>
                </w:p>
              </w:tc>
              <w:tc>
                <w:tcPr>
                  <w:tcW w:w="4877" w:type="dxa"/>
                </w:tcPr>
                <w:p w:rsidR="00CD31A0" w:rsidRDefault="003D6D0B">
                  <w:pPr>
                    <w:snapToGrid w:val="0"/>
                    <w:spacing w:line="240" w:lineRule="exact"/>
                    <w:rPr>
                      <w:rFonts w:eastAsia="仿宋_GB2312"/>
                      <w:szCs w:val="21"/>
                    </w:rPr>
                  </w:pPr>
                  <w:r>
                    <w:rPr>
                      <w:rFonts w:eastAsia="仿宋_GB2312"/>
                      <w:szCs w:val="21"/>
                    </w:rPr>
                    <w:t>项目资本金额度</w:t>
                  </w:r>
                </w:p>
              </w:tc>
            </w:tr>
          </w:tbl>
          <w:p w:rsidR="00CD31A0" w:rsidRDefault="00CD31A0">
            <w:pPr>
              <w:pStyle w:val="af0"/>
              <w:snapToGrid w:val="0"/>
              <w:rPr>
                <w:rFonts w:ascii="Times New Roman" w:eastAsia="仿宋_GB2312" w:hAnsi="Times New Roman"/>
                <w:color w:val="auto"/>
                <w:sz w:val="21"/>
              </w:rPr>
            </w:pPr>
          </w:p>
          <w:p w:rsidR="00CD31A0" w:rsidRDefault="00CD31A0">
            <w:pPr>
              <w:pStyle w:val="af0"/>
              <w:snapToGrid w:val="0"/>
              <w:rPr>
                <w:rFonts w:ascii="Times New Roman" w:eastAsia="仿宋_GB2312" w:hAnsi="Times New Roman"/>
                <w:color w:val="auto"/>
                <w:sz w:val="21"/>
              </w:rPr>
            </w:pPr>
          </w:p>
          <w:p w:rsidR="00CD31A0" w:rsidRDefault="00CD31A0">
            <w:pPr>
              <w:pStyle w:val="af0"/>
              <w:snapToGrid w:val="0"/>
              <w:rPr>
                <w:rFonts w:ascii="Times New Roman" w:eastAsia="仿宋_GB2312" w:hAnsi="Times New Roman"/>
                <w:color w:val="auto"/>
                <w:sz w:val="21"/>
              </w:rPr>
            </w:pPr>
          </w:p>
          <w:p w:rsidR="00CD31A0" w:rsidRDefault="00CD31A0">
            <w:pPr>
              <w:pStyle w:val="af0"/>
              <w:snapToGrid w:val="0"/>
              <w:rPr>
                <w:rFonts w:ascii="Times New Roman" w:eastAsia="仿宋_GB2312" w:hAnsi="Times New Roman"/>
                <w:color w:val="auto"/>
                <w:sz w:val="21"/>
              </w:rPr>
            </w:pPr>
          </w:p>
          <w:p w:rsidR="00CD31A0" w:rsidRDefault="00CD31A0">
            <w:pPr>
              <w:pStyle w:val="af0"/>
              <w:snapToGrid w:val="0"/>
              <w:rPr>
                <w:rFonts w:ascii="Times New Roman" w:eastAsia="仿宋_GB2312" w:hAnsi="Times New Roman"/>
                <w:color w:val="auto"/>
                <w:sz w:val="21"/>
              </w:rPr>
            </w:pPr>
          </w:p>
        </w:tc>
      </w:tr>
      <w:tr w:rsidR="00CD31A0">
        <w:trPr>
          <w:trHeight w:val="867"/>
          <w:jc w:val="center"/>
        </w:trPr>
        <w:tc>
          <w:tcPr>
            <w:tcW w:w="1521" w:type="dxa"/>
            <w:tcMar>
              <w:top w:w="0" w:type="dxa"/>
              <w:left w:w="0" w:type="dxa"/>
              <w:bottom w:w="0" w:type="dxa"/>
              <w:right w:w="0" w:type="dxa"/>
            </w:tcMar>
            <w:vAlign w:val="center"/>
          </w:tcPr>
          <w:p w:rsidR="00CD31A0" w:rsidRDefault="003D6D0B">
            <w:pPr>
              <w:pStyle w:val="af0"/>
              <w:snapToGrid w:val="0"/>
              <w:jc w:val="center"/>
              <w:rPr>
                <w:rFonts w:ascii="Times New Roman" w:eastAsia="黑体" w:hAnsi="Times New Roman"/>
                <w:color w:val="auto"/>
                <w:sz w:val="21"/>
              </w:rPr>
            </w:pPr>
            <w:r>
              <w:rPr>
                <w:rFonts w:ascii="Times New Roman" w:eastAsia="黑体" w:hAnsi="Times New Roman"/>
                <w:color w:val="auto"/>
                <w:sz w:val="21"/>
              </w:rPr>
              <w:t>参与单位</w:t>
            </w:r>
          </w:p>
          <w:p w:rsidR="00CD31A0" w:rsidRDefault="003D6D0B">
            <w:pPr>
              <w:pStyle w:val="af0"/>
              <w:snapToGrid w:val="0"/>
              <w:jc w:val="center"/>
              <w:rPr>
                <w:rFonts w:ascii="Times New Roman" w:hAnsi="Times New Roman"/>
                <w:color w:val="auto"/>
                <w:sz w:val="21"/>
              </w:rPr>
            </w:pPr>
            <w:r>
              <w:rPr>
                <w:rFonts w:ascii="Times New Roman" w:eastAsia="黑体" w:hAnsi="Times New Roman"/>
                <w:color w:val="auto"/>
                <w:sz w:val="21"/>
              </w:rPr>
              <w:t>自评意见</w:t>
            </w:r>
          </w:p>
        </w:tc>
        <w:tc>
          <w:tcPr>
            <w:tcW w:w="7748" w:type="dxa"/>
            <w:gridSpan w:val="7"/>
            <w:tcMar>
              <w:top w:w="0" w:type="dxa"/>
              <w:left w:w="0" w:type="dxa"/>
              <w:bottom w:w="0" w:type="dxa"/>
              <w:right w:w="0" w:type="dxa"/>
            </w:tcMar>
            <w:vAlign w:val="center"/>
          </w:tcPr>
          <w:p w:rsidR="00CD31A0" w:rsidRDefault="00CD31A0">
            <w:pPr>
              <w:pStyle w:val="af0"/>
              <w:snapToGrid w:val="0"/>
              <w:rPr>
                <w:rFonts w:ascii="Times New Roman" w:hAnsi="Times New Roman"/>
                <w:color w:val="auto"/>
                <w:sz w:val="21"/>
              </w:rPr>
            </w:pPr>
          </w:p>
          <w:p w:rsidR="00CD31A0" w:rsidRDefault="003D6D0B">
            <w:pPr>
              <w:pStyle w:val="af0"/>
              <w:snapToGrid w:val="0"/>
              <w:rPr>
                <w:rFonts w:ascii="Times New Roman" w:hAnsi="Times New Roman"/>
                <w:color w:val="auto"/>
                <w:sz w:val="21"/>
              </w:rPr>
            </w:pPr>
            <w:r>
              <w:rPr>
                <w:rFonts w:ascii="Times New Roman" w:hAnsi="Times New Roman" w:hint="eastAsia"/>
                <w:color w:val="auto"/>
                <w:sz w:val="21"/>
              </w:rPr>
              <w:t>本单位承诺申报内容真实有效。</w:t>
            </w:r>
          </w:p>
          <w:p w:rsidR="00CD31A0" w:rsidRDefault="00CD31A0">
            <w:pPr>
              <w:pStyle w:val="af0"/>
              <w:snapToGrid w:val="0"/>
              <w:rPr>
                <w:rFonts w:ascii="Times New Roman" w:hAnsi="Times New Roman"/>
                <w:color w:val="auto"/>
                <w:sz w:val="21"/>
              </w:rPr>
            </w:pPr>
          </w:p>
          <w:p w:rsidR="00CD31A0" w:rsidRDefault="003D6D0B">
            <w:pPr>
              <w:pStyle w:val="af0"/>
              <w:snapToGrid w:val="0"/>
              <w:rPr>
                <w:rFonts w:ascii="Times New Roman" w:eastAsia="仿宋_GB2312" w:hAnsi="Times New Roman"/>
                <w:color w:val="auto"/>
                <w:sz w:val="21"/>
              </w:rPr>
            </w:pPr>
            <w:r>
              <w:rPr>
                <w:rFonts w:ascii="Times New Roman" w:eastAsia="仿宋_GB2312" w:hAnsi="Times New Roman"/>
                <w:color w:val="auto"/>
                <w:sz w:val="21"/>
              </w:rPr>
              <w:t xml:space="preserve">                  </w:t>
            </w:r>
            <w:r>
              <w:rPr>
                <w:rFonts w:ascii="Times New Roman" w:eastAsia="仿宋_GB2312" w:hAnsi="Times New Roman"/>
                <w:color w:val="auto"/>
                <w:sz w:val="21"/>
              </w:rPr>
              <w:t>法定代表人（签字）</w:t>
            </w:r>
            <w:r>
              <w:rPr>
                <w:rFonts w:ascii="Times New Roman" w:eastAsia="仿宋_GB2312" w:hAnsi="Times New Roman" w:hint="eastAsia"/>
                <w:color w:val="auto"/>
                <w:sz w:val="21"/>
              </w:rPr>
              <w:t>：</w:t>
            </w:r>
            <w:r>
              <w:rPr>
                <w:rFonts w:ascii="Times New Roman" w:eastAsia="仿宋_GB2312" w:hAnsi="Times New Roman"/>
                <w:color w:val="auto"/>
                <w:sz w:val="21"/>
              </w:rPr>
              <w:t xml:space="preserve">   </w:t>
            </w:r>
            <w:r>
              <w:rPr>
                <w:rFonts w:ascii="Times New Roman" w:eastAsia="仿宋_GB2312" w:hAnsi="Times New Roman" w:hint="eastAsia"/>
                <w:color w:val="auto"/>
                <w:sz w:val="21"/>
              </w:rPr>
              <w:t xml:space="preserve">  </w:t>
            </w:r>
            <w:r>
              <w:rPr>
                <w:rFonts w:ascii="Times New Roman" w:eastAsia="仿宋_GB2312" w:hAnsi="Times New Roman"/>
                <w:color w:val="auto"/>
                <w:sz w:val="21"/>
              </w:rPr>
              <w:t xml:space="preserve">   </w:t>
            </w:r>
            <w:r>
              <w:rPr>
                <w:rFonts w:ascii="Times New Roman" w:eastAsia="仿宋_GB2312" w:hAnsi="Times New Roman"/>
                <w:color w:val="auto"/>
                <w:sz w:val="21"/>
              </w:rPr>
              <w:t>（盖章）</w:t>
            </w:r>
          </w:p>
          <w:p w:rsidR="00CD31A0" w:rsidRDefault="003D6D0B">
            <w:pPr>
              <w:pStyle w:val="af0"/>
              <w:snapToGrid w:val="0"/>
              <w:rPr>
                <w:rFonts w:ascii="Times New Roman" w:hAnsi="Times New Roman"/>
                <w:color w:val="auto"/>
                <w:sz w:val="21"/>
              </w:rPr>
            </w:pPr>
            <w:r>
              <w:rPr>
                <w:rFonts w:ascii="Times New Roman" w:eastAsia="仿宋_GB2312" w:hAnsi="Times New Roman"/>
                <w:color w:val="auto"/>
                <w:sz w:val="21"/>
              </w:rPr>
              <w:t xml:space="preserve">                                            </w:t>
            </w:r>
            <w:r>
              <w:rPr>
                <w:rFonts w:ascii="Times New Roman" w:eastAsia="仿宋_GB2312" w:hAnsi="Times New Roman"/>
                <w:color w:val="auto"/>
                <w:sz w:val="21"/>
              </w:rPr>
              <w:t>年</w:t>
            </w:r>
            <w:r>
              <w:rPr>
                <w:rFonts w:ascii="Times New Roman" w:eastAsia="仿宋_GB2312" w:hAnsi="Times New Roman"/>
                <w:color w:val="auto"/>
                <w:sz w:val="21"/>
              </w:rPr>
              <w:t xml:space="preserve">   </w:t>
            </w:r>
            <w:r>
              <w:rPr>
                <w:rFonts w:ascii="Times New Roman" w:eastAsia="仿宋_GB2312" w:hAnsi="Times New Roman"/>
                <w:color w:val="auto"/>
                <w:sz w:val="21"/>
              </w:rPr>
              <w:t>月</w:t>
            </w:r>
            <w:r>
              <w:rPr>
                <w:rFonts w:ascii="Times New Roman" w:eastAsia="仿宋_GB2312" w:hAnsi="Times New Roman"/>
                <w:color w:val="auto"/>
                <w:sz w:val="21"/>
              </w:rPr>
              <w:t xml:space="preserve">   </w:t>
            </w:r>
            <w:r>
              <w:rPr>
                <w:rFonts w:ascii="Times New Roman" w:eastAsia="仿宋_GB2312" w:hAnsi="Times New Roman"/>
                <w:color w:val="auto"/>
                <w:sz w:val="21"/>
              </w:rPr>
              <w:t>日</w:t>
            </w:r>
          </w:p>
        </w:tc>
      </w:tr>
    </w:tbl>
    <w:p w:rsidR="00CD31A0" w:rsidRDefault="00CD31A0">
      <w:pPr>
        <w:spacing w:line="360" w:lineRule="auto"/>
        <w:ind w:firstLineChars="200" w:firstLine="600"/>
        <w:rPr>
          <w:rFonts w:ascii="Times New Roman" w:eastAsia="仿宋" w:hAnsi="Times New Roman" w:cs="Times New Roman"/>
          <w:sz w:val="30"/>
          <w:szCs w:val="30"/>
        </w:rPr>
      </w:pPr>
    </w:p>
    <w:sectPr w:rsidR="00CD31A0" w:rsidSect="00CD31A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0B" w:rsidRDefault="003D6D0B" w:rsidP="00CD31A0">
      <w:r>
        <w:separator/>
      </w:r>
    </w:p>
  </w:endnote>
  <w:endnote w:type="continuationSeparator" w:id="0">
    <w:p w:rsidR="003D6D0B" w:rsidRDefault="003D6D0B" w:rsidP="00CD3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A0" w:rsidRDefault="00CD31A0">
    <w:pPr>
      <w:pStyle w:val="a7"/>
    </w:pPr>
    <w: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CD31A0" w:rsidRDefault="00CD31A0">
                <w:pPr>
                  <w:snapToGrid w:val="0"/>
                  <w:rPr>
                    <w:sz w:val="18"/>
                  </w:rPr>
                </w:pPr>
                <w:r>
                  <w:rPr>
                    <w:rFonts w:hint="eastAsia"/>
                    <w:sz w:val="18"/>
                  </w:rPr>
                  <w:fldChar w:fldCharType="begin"/>
                </w:r>
                <w:r w:rsidR="003D6D0B">
                  <w:rPr>
                    <w:rFonts w:hint="eastAsia"/>
                    <w:sz w:val="18"/>
                  </w:rPr>
                  <w:instrText xml:space="preserve"> PAGE  \* MERGEFORMAT </w:instrText>
                </w:r>
                <w:r>
                  <w:rPr>
                    <w:rFonts w:hint="eastAsia"/>
                    <w:sz w:val="18"/>
                  </w:rPr>
                  <w:fldChar w:fldCharType="separate"/>
                </w:r>
                <w:r w:rsidR="00C93A7E">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894"/>
    </w:sdtPr>
    <w:sdtContent>
      <w:p w:rsidR="00CD31A0" w:rsidRDefault="00CD31A0">
        <w:pPr>
          <w:pStyle w:val="a7"/>
          <w:jc w:val="center"/>
        </w:pPr>
        <w:r>
          <w:fldChar w:fldCharType="begin"/>
        </w:r>
        <w:r w:rsidR="003D6D0B">
          <w:instrText>PAGE   \* MERGEFORMAT</w:instrText>
        </w:r>
        <w:r>
          <w:fldChar w:fldCharType="separate"/>
        </w:r>
        <w:r w:rsidR="00C93A7E" w:rsidRPr="00C93A7E">
          <w:rPr>
            <w:noProof/>
            <w:lang w:val="zh-CN"/>
          </w:rPr>
          <w:t>9</w:t>
        </w:r>
        <w:r>
          <w:fldChar w:fldCharType="end"/>
        </w:r>
      </w:p>
    </w:sdtContent>
  </w:sdt>
  <w:p w:rsidR="00CD31A0" w:rsidRDefault="00CD31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0B" w:rsidRDefault="003D6D0B" w:rsidP="00CD31A0">
      <w:r>
        <w:separator/>
      </w:r>
    </w:p>
  </w:footnote>
  <w:footnote w:type="continuationSeparator" w:id="0">
    <w:p w:rsidR="003D6D0B" w:rsidRDefault="003D6D0B" w:rsidP="00CD3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F4EDE"/>
    <w:multiLevelType w:val="singleLevel"/>
    <w:tmpl w:val="597F4EDE"/>
    <w:lvl w:ilvl="0">
      <w:start w:val="1"/>
      <w:numFmt w:val="decimal"/>
      <w:suff w:val="nothing"/>
      <w:lvlText w:val="%1."/>
      <w:lvlJc w:val="left"/>
    </w:lvl>
  </w:abstractNum>
  <w:abstractNum w:abstractNumId="1">
    <w:nsid w:val="5B4D5F76"/>
    <w:multiLevelType w:val="singleLevel"/>
    <w:tmpl w:val="5B4D5F76"/>
    <w:lvl w:ilvl="0">
      <w:start w:val="1"/>
      <w:numFmt w:val="chineseCounting"/>
      <w:suff w:val="nothing"/>
      <w:lvlText w:val="（%1）"/>
      <w:lvlJc w:val="left"/>
      <w:pPr>
        <w:ind w:left="0" w:firstLine="420"/>
      </w:pPr>
      <w:rPr>
        <w:rFonts w:hint="eastAsia"/>
      </w:rPr>
    </w:lvl>
  </w:abstractNum>
  <w:abstractNum w:abstractNumId="2">
    <w:nsid w:val="5B4D5FEB"/>
    <w:multiLevelType w:val="singleLevel"/>
    <w:tmpl w:val="5B4D5FEB"/>
    <w:lvl w:ilvl="0">
      <w:start w:val="1"/>
      <w:numFmt w:val="decimal"/>
      <w:suff w:val="nothing"/>
      <w:lvlText w:val="%1．"/>
      <w:lvlJc w:val="left"/>
      <w:pPr>
        <w:ind w:left="0" w:firstLine="400"/>
      </w:pPr>
      <w:rPr>
        <w:rFonts w:hint="default"/>
      </w:rPr>
    </w:lvl>
  </w:abstractNum>
  <w:abstractNum w:abstractNumId="3">
    <w:nsid w:val="5B4D9B8F"/>
    <w:multiLevelType w:val="singleLevel"/>
    <w:tmpl w:val="5B4D9B8F"/>
    <w:lvl w:ilvl="0">
      <w:start w:val="1"/>
      <w:numFmt w:val="chineseCounting"/>
      <w:suff w:val="nothing"/>
      <w:lvlText w:val="%1、"/>
      <w:lvlJc w:val="left"/>
      <w:pPr>
        <w:ind w:left="0" w:firstLine="420"/>
      </w:pPr>
      <w:rPr>
        <w:rFonts w:hint="eastAsia"/>
      </w:rPr>
    </w:lvl>
  </w:abstractNum>
  <w:abstractNum w:abstractNumId="4">
    <w:nsid w:val="5B515C56"/>
    <w:multiLevelType w:val="singleLevel"/>
    <w:tmpl w:val="5B515C56"/>
    <w:lvl w:ilvl="0">
      <w:start w:val="1"/>
      <w:numFmt w:val="decimal"/>
      <w:suff w:val="nothing"/>
      <w:lvlText w:val="%1．"/>
      <w:lvlJc w:val="left"/>
      <w:pPr>
        <w:tabs>
          <w:tab w:val="left" w:pos="0"/>
        </w:tabs>
        <w:ind w:left="0" w:firstLine="4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234"/>
    <w:rsid w:val="E7DE810F"/>
    <w:rsid w:val="00006D70"/>
    <w:rsid w:val="00013715"/>
    <w:rsid w:val="000150EE"/>
    <w:rsid w:val="000176EA"/>
    <w:rsid w:val="00020AB9"/>
    <w:rsid w:val="00020B99"/>
    <w:rsid w:val="000245F4"/>
    <w:rsid w:val="00024F8A"/>
    <w:rsid w:val="00026538"/>
    <w:rsid w:val="00034097"/>
    <w:rsid w:val="000360BC"/>
    <w:rsid w:val="000362A2"/>
    <w:rsid w:val="0004237A"/>
    <w:rsid w:val="000463E8"/>
    <w:rsid w:val="000531DE"/>
    <w:rsid w:val="00055905"/>
    <w:rsid w:val="000612D7"/>
    <w:rsid w:val="00061993"/>
    <w:rsid w:val="000642A5"/>
    <w:rsid w:val="00065583"/>
    <w:rsid w:val="0007001F"/>
    <w:rsid w:val="00084A51"/>
    <w:rsid w:val="00085A87"/>
    <w:rsid w:val="000876A1"/>
    <w:rsid w:val="00090976"/>
    <w:rsid w:val="000911ED"/>
    <w:rsid w:val="0009357A"/>
    <w:rsid w:val="00094C7C"/>
    <w:rsid w:val="00094DA3"/>
    <w:rsid w:val="00096BF4"/>
    <w:rsid w:val="00097A96"/>
    <w:rsid w:val="000A6A4D"/>
    <w:rsid w:val="000B4E0E"/>
    <w:rsid w:val="000B5E92"/>
    <w:rsid w:val="000B62F3"/>
    <w:rsid w:val="000C4071"/>
    <w:rsid w:val="000C627E"/>
    <w:rsid w:val="000D70D4"/>
    <w:rsid w:val="000F33E2"/>
    <w:rsid w:val="000F653C"/>
    <w:rsid w:val="00104CFC"/>
    <w:rsid w:val="00110F74"/>
    <w:rsid w:val="0011369C"/>
    <w:rsid w:val="00115E73"/>
    <w:rsid w:val="00121BA8"/>
    <w:rsid w:val="001242D7"/>
    <w:rsid w:val="00124365"/>
    <w:rsid w:val="001248A8"/>
    <w:rsid w:val="00127337"/>
    <w:rsid w:val="00135908"/>
    <w:rsid w:val="00137144"/>
    <w:rsid w:val="001379F9"/>
    <w:rsid w:val="001407E9"/>
    <w:rsid w:val="001419AF"/>
    <w:rsid w:val="00143800"/>
    <w:rsid w:val="0015035B"/>
    <w:rsid w:val="00151DCC"/>
    <w:rsid w:val="001531A5"/>
    <w:rsid w:val="00153AD9"/>
    <w:rsid w:val="00153B97"/>
    <w:rsid w:val="0015507D"/>
    <w:rsid w:val="001635CF"/>
    <w:rsid w:val="00163979"/>
    <w:rsid w:val="001667A3"/>
    <w:rsid w:val="0017713F"/>
    <w:rsid w:val="00177646"/>
    <w:rsid w:val="00182854"/>
    <w:rsid w:val="00184139"/>
    <w:rsid w:val="00186B6B"/>
    <w:rsid w:val="00191602"/>
    <w:rsid w:val="00191E47"/>
    <w:rsid w:val="00197C72"/>
    <w:rsid w:val="001A0C65"/>
    <w:rsid w:val="001A406C"/>
    <w:rsid w:val="001A550F"/>
    <w:rsid w:val="001A7E95"/>
    <w:rsid w:val="001B13E2"/>
    <w:rsid w:val="001B1746"/>
    <w:rsid w:val="001B287C"/>
    <w:rsid w:val="001B3129"/>
    <w:rsid w:val="001C161F"/>
    <w:rsid w:val="001C1DDB"/>
    <w:rsid w:val="001D1690"/>
    <w:rsid w:val="001D4A61"/>
    <w:rsid w:val="001D4F02"/>
    <w:rsid w:val="001D525C"/>
    <w:rsid w:val="001D61DB"/>
    <w:rsid w:val="001E015A"/>
    <w:rsid w:val="001E6130"/>
    <w:rsid w:val="001F0DBE"/>
    <w:rsid w:val="001F1728"/>
    <w:rsid w:val="001F6593"/>
    <w:rsid w:val="002009E3"/>
    <w:rsid w:val="00203794"/>
    <w:rsid w:val="0020756C"/>
    <w:rsid w:val="0021627E"/>
    <w:rsid w:val="002219BC"/>
    <w:rsid w:val="00222B45"/>
    <w:rsid w:val="00224DC3"/>
    <w:rsid w:val="00240246"/>
    <w:rsid w:val="002531C7"/>
    <w:rsid w:val="0025423B"/>
    <w:rsid w:val="00256FB3"/>
    <w:rsid w:val="002601FF"/>
    <w:rsid w:val="00261030"/>
    <w:rsid w:val="002642BB"/>
    <w:rsid w:val="00265241"/>
    <w:rsid w:val="002708DA"/>
    <w:rsid w:val="00274E81"/>
    <w:rsid w:val="00280209"/>
    <w:rsid w:val="00281ECF"/>
    <w:rsid w:val="00286BF6"/>
    <w:rsid w:val="002927D9"/>
    <w:rsid w:val="00294492"/>
    <w:rsid w:val="002A63D3"/>
    <w:rsid w:val="002A7083"/>
    <w:rsid w:val="002A7FA1"/>
    <w:rsid w:val="002B09FE"/>
    <w:rsid w:val="002B503A"/>
    <w:rsid w:val="002B52B8"/>
    <w:rsid w:val="002B6356"/>
    <w:rsid w:val="002C17DF"/>
    <w:rsid w:val="002C37ED"/>
    <w:rsid w:val="002C4BB0"/>
    <w:rsid w:val="002C7FDA"/>
    <w:rsid w:val="002D04A1"/>
    <w:rsid w:val="002D0D84"/>
    <w:rsid w:val="002D1C47"/>
    <w:rsid w:val="002D516B"/>
    <w:rsid w:val="002D7BDD"/>
    <w:rsid w:val="002D7CB1"/>
    <w:rsid w:val="002E13D7"/>
    <w:rsid w:val="002E2182"/>
    <w:rsid w:val="002E304B"/>
    <w:rsid w:val="002E3CA2"/>
    <w:rsid w:val="002E3CFE"/>
    <w:rsid w:val="002E41DB"/>
    <w:rsid w:val="002E4865"/>
    <w:rsid w:val="002E6321"/>
    <w:rsid w:val="002F021B"/>
    <w:rsid w:val="002F5737"/>
    <w:rsid w:val="002F66D6"/>
    <w:rsid w:val="00300905"/>
    <w:rsid w:val="003069EF"/>
    <w:rsid w:val="00317AF4"/>
    <w:rsid w:val="00323ED2"/>
    <w:rsid w:val="003274A5"/>
    <w:rsid w:val="003279C4"/>
    <w:rsid w:val="00331C9E"/>
    <w:rsid w:val="00334A7B"/>
    <w:rsid w:val="003356D2"/>
    <w:rsid w:val="00340D96"/>
    <w:rsid w:val="00341DBF"/>
    <w:rsid w:val="0034307F"/>
    <w:rsid w:val="0034614D"/>
    <w:rsid w:val="00353DD5"/>
    <w:rsid w:val="00355A2D"/>
    <w:rsid w:val="00356FD6"/>
    <w:rsid w:val="00361C85"/>
    <w:rsid w:val="0036346A"/>
    <w:rsid w:val="00364591"/>
    <w:rsid w:val="003673A9"/>
    <w:rsid w:val="0036782D"/>
    <w:rsid w:val="00374448"/>
    <w:rsid w:val="0037544E"/>
    <w:rsid w:val="00376E69"/>
    <w:rsid w:val="00377E40"/>
    <w:rsid w:val="0038456A"/>
    <w:rsid w:val="00391AE0"/>
    <w:rsid w:val="00394FCE"/>
    <w:rsid w:val="00396A75"/>
    <w:rsid w:val="003A0819"/>
    <w:rsid w:val="003A130C"/>
    <w:rsid w:val="003A3F36"/>
    <w:rsid w:val="003A78E4"/>
    <w:rsid w:val="003B2AD2"/>
    <w:rsid w:val="003B389F"/>
    <w:rsid w:val="003B53C7"/>
    <w:rsid w:val="003C3671"/>
    <w:rsid w:val="003D0270"/>
    <w:rsid w:val="003D0B67"/>
    <w:rsid w:val="003D18EA"/>
    <w:rsid w:val="003D481C"/>
    <w:rsid w:val="003D6D0B"/>
    <w:rsid w:val="003E3B6F"/>
    <w:rsid w:val="003E7381"/>
    <w:rsid w:val="003F0DF6"/>
    <w:rsid w:val="003F5E90"/>
    <w:rsid w:val="00412B35"/>
    <w:rsid w:val="00415E80"/>
    <w:rsid w:val="004166A2"/>
    <w:rsid w:val="00422448"/>
    <w:rsid w:val="00426B01"/>
    <w:rsid w:val="00427116"/>
    <w:rsid w:val="0043267E"/>
    <w:rsid w:val="0043313C"/>
    <w:rsid w:val="004345A3"/>
    <w:rsid w:val="004352B6"/>
    <w:rsid w:val="004359A4"/>
    <w:rsid w:val="0044152F"/>
    <w:rsid w:val="0044571E"/>
    <w:rsid w:val="004467AE"/>
    <w:rsid w:val="004517FA"/>
    <w:rsid w:val="00455244"/>
    <w:rsid w:val="00455872"/>
    <w:rsid w:val="0045598D"/>
    <w:rsid w:val="00456019"/>
    <w:rsid w:val="004573F7"/>
    <w:rsid w:val="00457C12"/>
    <w:rsid w:val="00457E4F"/>
    <w:rsid w:val="00461551"/>
    <w:rsid w:val="004660E8"/>
    <w:rsid w:val="00470D89"/>
    <w:rsid w:val="00473C23"/>
    <w:rsid w:val="004762D5"/>
    <w:rsid w:val="004775AA"/>
    <w:rsid w:val="00477B17"/>
    <w:rsid w:val="004903E3"/>
    <w:rsid w:val="00490D47"/>
    <w:rsid w:val="004916C1"/>
    <w:rsid w:val="00493558"/>
    <w:rsid w:val="004A0C93"/>
    <w:rsid w:val="004A1D49"/>
    <w:rsid w:val="004A353D"/>
    <w:rsid w:val="004B6E1B"/>
    <w:rsid w:val="004C0E4B"/>
    <w:rsid w:val="004C6407"/>
    <w:rsid w:val="004D1325"/>
    <w:rsid w:val="004E5899"/>
    <w:rsid w:val="004F005D"/>
    <w:rsid w:val="004F1215"/>
    <w:rsid w:val="004F1E98"/>
    <w:rsid w:val="004F4D74"/>
    <w:rsid w:val="004F679C"/>
    <w:rsid w:val="00504AB0"/>
    <w:rsid w:val="00513C7D"/>
    <w:rsid w:val="00517D73"/>
    <w:rsid w:val="005251A4"/>
    <w:rsid w:val="00535612"/>
    <w:rsid w:val="005358CE"/>
    <w:rsid w:val="00537255"/>
    <w:rsid w:val="00547CFE"/>
    <w:rsid w:val="005500CC"/>
    <w:rsid w:val="00555451"/>
    <w:rsid w:val="00556050"/>
    <w:rsid w:val="0057086A"/>
    <w:rsid w:val="00571AEF"/>
    <w:rsid w:val="00572CD8"/>
    <w:rsid w:val="00573C78"/>
    <w:rsid w:val="00575F32"/>
    <w:rsid w:val="00580582"/>
    <w:rsid w:val="00581827"/>
    <w:rsid w:val="0058245A"/>
    <w:rsid w:val="00583199"/>
    <w:rsid w:val="00583E57"/>
    <w:rsid w:val="0058562F"/>
    <w:rsid w:val="005856FA"/>
    <w:rsid w:val="00593D07"/>
    <w:rsid w:val="00596A99"/>
    <w:rsid w:val="005A0CED"/>
    <w:rsid w:val="005A4738"/>
    <w:rsid w:val="005A4B8A"/>
    <w:rsid w:val="005A579E"/>
    <w:rsid w:val="005A7854"/>
    <w:rsid w:val="005B2742"/>
    <w:rsid w:val="005B53DB"/>
    <w:rsid w:val="005B7171"/>
    <w:rsid w:val="005C05CD"/>
    <w:rsid w:val="005C2F57"/>
    <w:rsid w:val="005C5D19"/>
    <w:rsid w:val="005D06ED"/>
    <w:rsid w:val="005D28CE"/>
    <w:rsid w:val="005D3160"/>
    <w:rsid w:val="005D375D"/>
    <w:rsid w:val="005D4F69"/>
    <w:rsid w:val="005D6E7C"/>
    <w:rsid w:val="005E093B"/>
    <w:rsid w:val="005E3423"/>
    <w:rsid w:val="005E6CB2"/>
    <w:rsid w:val="005F4D99"/>
    <w:rsid w:val="005F5BB5"/>
    <w:rsid w:val="00605D6E"/>
    <w:rsid w:val="0061741E"/>
    <w:rsid w:val="006176F8"/>
    <w:rsid w:val="00620AA1"/>
    <w:rsid w:val="0062121F"/>
    <w:rsid w:val="0062124D"/>
    <w:rsid w:val="00624600"/>
    <w:rsid w:val="00625398"/>
    <w:rsid w:val="0063165C"/>
    <w:rsid w:val="00631803"/>
    <w:rsid w:val="0063221F"/>
    <w:rsid w:val="00632D98"/>
    <w:rsid w:val="00637D4D"/>
    <w:rsid w:val="00641100"/>
    <w:rsid w:val="00645C8F"/>
    <w:rsid w:val="00645D0A"/>
    <w:rsid w:val="006508F4"/>
    <w:rsid w:val="00653D10"/>
    <w:rsid w:val="00655264"/>
    <w:rsid w:val="0065541C"/>
    <w:rsid w:val="0065633D"/>
    <w:rsid w:val="006725C4"/>
    <w:rsid w:val="00684AA1"/>
    <w:rsid w:val="00685301"/>
    <w:rsid w:val="00685EAC"/>
    <w:rsid w:val="00687760"/>
    <w:rsid w:val="006933FB"/>
    <w:rsid w:val="00693C8E"/>
    <w:rsid w:val="00694AD5"/>
    <w:rsid w:val="0069525C"/>
    <w:rsid w:val="006A33EB"/>
    <w:rsid w:val="006A5838"/>
    <w:rsid w:val="006B0A06"/>
    <w:rsid w:val="006B2EEA"/>
    <w:rsid w:val="006B5262"/>
    <w:rsid w:val="006C496F"/>
    <w:rsid w:val="006C4DE8"/>
    <w:rsid w:val="006D0F81"/>
    <w:rsid w:val="006D35AD"/>
    <w:rsid w:val="006D5FD7"/>
    <w:rsid w:val="006F21EF"/>
    <w:rsid w:val="006F75F1"/>
    <w:rsid w:val="006F7978"/>
    <w:rsid w:val="00700BDE"/>
    <w:rsid w:val="007044CE"/>
    <w:rsid w:val="00704F83"/>
    <w:rsid w:val="00705DDD"/>
    <w:rsid w:val="00711666"/>
    <w:rsid w:val="007145CD"/>
    <w:rsid w:val="007153D4"/>
    <w:rsid w:val="00717CF9"/>
    <w:rsid w:val="00721D68"/>
    <w:rsid w:val="00722C45"/>
    <w:rsid w:val="00723215"/>
    <w:rsid w:val="00725D42"/>
    <w:rsid w:val="00726CB8"/>
    <w:rsid w:val="00727139"/>
    <w:rsid w:val="00727794"/>
    <w:rsid w:val="00734CF4"/>
    <w:rsid w:val="0074148B"/>
    <w:rsid w:val="00744DCF"/>
    <w:rsid w:val="0074649E"/>
    <w:rsid w:val="00746ABA"/>
    <w:rsid w:val="00746C83"/>
    <w:rsid w:val="00747719"/>
    <w:rsid w:val="00751674"/>
    <w:rsid w:val="00752CE8"/>
    <w:rsid w:val="00752FB4"/>
    <w:rsid w:val="0076475C"/>
    <w:rsid w:val="007654D3"/>
    <w:rsid w:val="00772586"/>
    <w:rsid w:val="0077259D"/>
    <w:rsid w:val="0077629F"/>
    <w:rsid w:val="00777234"/>
    <w:rsid w:val="00786389"/>
    <w:rsid w:val="007867A5"/>
    <w:rsid w:val="00794543"/>
    <w:rsid w:val="00794966"/>
    <w:rsid w:val="007A24A6"/>
    <w:rsid w:val="007A3E7F"/>
    <w:rsid w:val="007A60F0"/>
    <w:rsid w:val="007B11AF"/>
    <w:rsid w:val="007B1533"/>
    <w:rsid w:val="007B1B45"/>
    <w:rsid w:val="007B67AB"/>
    <w:rsid w:val="007B6B63"/>
    <w:rsid w:val="007B6F70"/>
    <w:rsid w:val="007C2CCA"/>
    <w:rsid w:val="007C3F73"/>
    <w:rsid w:val="007C545C"/>
    <w:rsid w:val="007C6981"/>
    <w:rsid w:val="007D0BE0"/>
    <w:rsid w:val="007D4A93"/>
    <w:rsid w:val="007D7BF3"/>
    <w:rsid w:val="007E0088"/>
    <w:rsid w:val="007E1532"/>
    <w:rsid w:val="007E47A2"/>
    <w:rsid w:val="007E508F"/>
    <w:rsid w:val="007E6711"/>
    <w:rsid w:val="007E69B2"/>
    <w:rsid w:val="007F34DC"/>
    <w:rsid w:val="007F36A5"/>
    <w:rsid w:val="007F5233"/>
    <w:rsid w:val="007F5383"/>
    <w:rsid w:val="00800E6E"/>
    <w:rsid w:val="008068D1"/>
    <w:rsid w:val="00806AAC"/>
    <w:rsid w:val="00810CFB"/>
    <w:rsid w:val="00810F70"/>
    <w:rsid w:val="0081136D"/>
    <w:rsid w:val="00813213"/>
    <w:rsid w:val="00815214"/>
    <w:rsid w:val="00825E11"/>
    <w:rsid w:val="0083095C"/>
    <w:rsid w:val="00830A6A"/>
    <w:rsid w:val="00832BED"/>
    <w:rsid w:val="00834E3E"/>
    <w:rsid w:val="008368CD"/>
    <w:rsid w:val="00853E66"/>
    <w:rsid w:val="00853FB5"/>
    <w:rsid w:val="00857F5A"/>
    <w:rsid w:val="00882394"/>
    <w:rsid w:val="00884A39"/>
    <w:rsid w:val="00884A50"/>
    <w:rsid w:val="00885485"/>
    <w:rsid w:val="00891D75"/>
    <w:rsid w:val="008954CA"/>
    <w:rsid w:val="00896D07"/>
    <w:rsid w:val="008973C2"/>
    <w:rsid w:val="00897862"/>
    <w:rsid w:val="008B3E9C"/>
    <w:rsid w:val="008B7A43"/>
    <w:rsid w:val="008C0B37"/>
    <w:rsid w:val="008D1CE2"/>
    <w:rsid w:val="008D3452"/>
    <w:rsid w:val="008D5EA0"/>
    <w:rsid w:val="008D77F4"/>
    <w:rsid w:val="008E4ADC"/>
    <w:rsid w:val="008F0EBD"/>
    <w:rsid w:val="008F136F"/>
    <w:rsid w:val="008F3903"/>
    <w:rsid w:val="008F47D0"/>
    <w:rsid w:val="00901320"/>
    <w:rsid w:val="009013E0"/>
    <w:rsid w:val="00901B13"/>
    <w:rsid w:val="00904843"/>
    <w:rsid w:val="00905FF0"/>
    <w:rsid w:val="00914E66"/>
    <w:rsid w:val="00914EFE"/>
    <w:rsid w:val="009158D9"/>
    <w:rsid w:val="00917470"/>
    <w:rsid w:val="00922981"/>
    <w:rsid w:val="00922F16"/>
    <w:rsid w:val="009278DE"/>
    <w:rsid w:val="00932416"/>
    <w:rsid w:val="0093244A"/>
    <w:rsid w:val="00932BAC"/>
    <w:rsid w:val="0093385F"/>
    <w:rsid w:val="00941AC4"/>
    <w:rsid w:val="00945AF1"/>
    <w:rsid w:val="009506D9"/>
    <w:rsid w:val="0095430F"/>
    <w:rsid w:val="00955D8C"/>
    <w:rsid w:val="00961466"/>
    <w:rsid w:val="00962396"/>
    <w:rsid w:val="00964521"/>
    <w:rsid w:val="00981357"/>
    <w:rsid w:val="0098161A"/>
    <w:rsid w:val="00983266"/>
    <w:rsid w:val="009876EF"/>
    <w:rsid w:val="00987BDB"/>
    <w:rsid w:val="0099074A"/>
    <w:rsid w:val="009977DA"/>
    <w:rsid w:val="009A1E06"/>
    <w:rsid w:val="009A6699"/>
    <w:rsid w:val="009B7471"/>
    <w:rsid w:val="009C3C30"/>
    <w:rsid w:val="009C4D94"/>
    <w:rsid w:val="009C5FE1"/>
    <w:rsid w:val="009C6E23"/>
    <w:rsid w:val="009D1648"/>
    <w:rsid w:val="009D598D"/>
    <w:rsid w:val="009D5E60"/>
    <w:rsid w:val="009D6E49"/>
    <w:rsid w:val="009E5E7C"/>
    <w:rsid w:val="009F1A18"/>
    <w:rsid w:val="009F6181"/>
    <w:rsid w:val="009F72F3"/>
    <w:rsid w:val="00A010FF"/>
    <w:rsid w:val="00A02E1F"/>
    <w:rsid w:val="00A049D3"/>
    <w:rsid w:val="00A076B3"/>
    <w:rsid w:val="00A13E73"/>
    <w:rsid w:val="00A15F55"/>
    <w:rsid w:val="00A16A59"/>
    <w:rsid w:val="00A42EFE"/>
    <w:rsid w:val="00A43695"/>
    <w:rsid w:val="00A4430C"/>
    <w:rsid w:val="00A532E8"/>
    <w:rsid w:val="00A56299"/>
    <w:rsid w:val="00A57B59"/>
    <w:rsid w:val="00A601FD"/>
    <w:rsid w:val="00A63933"/>
    <w:rsid w:val="00A65012"/>
    <w:rsid w:val="00A711F8"/>
    <w:rsid w:val="00A8028E"/>
    <w:rsid w:val="00A80CA4"/>
    <w:rsid w:val="00A831D3"/>
    <w:rsid w:val="00A947AD"/>
    <w:rsid w:val="00AA1BB2"/>
    <w:rsid w:val="00AA2731"/>
    <w:rsid w:val="00AA656B"/>
    <w:rsid w:val="00AA65A8"/>
    <w:rsid w:val="00AA7795"/>
    <w:rsid w:val="00AB270D"/>
    <w:rsid w:val="00AB5279"/>
    <w:rsid w:val="00AC132E"/>
    <w:rsid w:val="00AC3999"/>
    <w:rsid w:val="00AC4A2A"/>
    <w:rsid w:val="00AC6217"/>
    <w:rsid w:val="00AD22C9"/>
    <w:rsid w:val="00AD26AB"/>
    <w:rsid w:val="00AD2E77"/>
    <w:rsid w:val="00AD39FF"/>
    <w:rsid w:val="00AD4837"/>
    <w:rsid w:val="00AD4DCB"/>
    <w:rsid w:val="00AD63F5"/>
    <w:rsid w:val="00AE2087"/>
    <w:rsid w:val="00AE4375"/>
    <w:rsid w:val="00AF1CC8"/>
    <w:rsid w:val="00AF3D9F"/>
    <w:rsid w:val="00AF74B6"/>
    <w:rsid w:val="00AF77FC"/>
    <w:rsid w:val="00B03300"/>
    <w:rsid w:val="00B05DCB"/>
    <w:rsid w:val="00B1414F"/>
    <w:rsid w:val="00B17416"/>
    <w:rsid w:val="00B213FE"/>
    <w:rsid w:val="00B22483"/>
    <w:rsid w:val="00B24DBB"/>
    <w:rsid w:val="00B30DB8"/>
    <w:rsid w:val="00B31C50"/>
    <w:rsid w:val="00B348B5"/>
    <w:rsid w:val="00B37753"/>
    <w:rsid w:val="00B468BC"/>
    <w:rsid w:val="00B51E8A"/>
    <w:rsid w:val="00B554FD"/>
    <w:rsid w:val="00B61B07"/>
    <w:rsid w:val="00B62206"/>
    <w:rsid w:val="00B65A8E"/>
    <w:rsid w:val="00B65EE7"/>
    <w:rsid w:val="00B71A2A"/>
    <w:rsid w:val="00B74303"/>
    <w:rsid w:val="00B746C1"/>
    <w:rsid w:val="00B75E39"/>
    <w:rsid w:val="00B76A3D"/>
    <w:rsid w:val="00B856A6"/>
    <w:rsid w:val="00B85F14"/>
    <w:rsid w:val="00B91CFC"/>
    <w:rsid w:val="00B9224E"/>
    <w:rsid w:val="00B93EBE"/>
    <w:rsid w:val="00B945C7"/>
    <w:rsid w:val="00B95892"/>
    <w:rsid w:val="00BA1D59"/>
    <w:rsid w:val="00BA2525"/>
    <w:rsid w:val="00BA338A"/>
    <w:rsid w:val="00BA3B56"/>
    <w:rsid w:val="00BA668E"/>
    <w:rsid w:val="00BB0458"/>
    <w:rsid w:val="00BB0767"/>
    <w:rsid w:val="00BB435C"/>
    <w:rsid w:val="00BB501F"/>
    <w:rsid w:val="00BC261A"/>
    <w:rsid w:val="00BC6794"/>
    <w:rsid w:val="00BD24FE"/>
    <w:rsid w:val="00BD56B2"/>
    <w:rsid w:val="00BE3178"/>
    <w:rsid w:val="00BE5A3D"/>
    <w:rsid w:val="00BE5F64"/>
    <w:rsid w:val="00BE67B2"/>
    <w:rsid w:val="00BF7944"/>
    <w:rsid w:val="00C040CD"/>
    <w:rsid w:val="00C17A5E"/>
    <w:rsid w:val="00C17C5F"/>
    <w:rsid w:val="00C17E4C"/>
    <w:rsid w:val="00C20413"/>
    <w:rsid w:val="00C210C2"/>
    <w:rsid w:val="00C22233"/>
    <w:rsid w:val="00C27407"/>
    <w:rsid w:val="00C40D10"/>
    <w:rsid w:val="00C47666"/>
    <w:rsid w:val="00C5243A"/>
    <w:rsid w:val="00C55B5E"/>
    <w:rsid w:val="00C57056"/>
    <w:rsid w:val="00C6469C"/>
    <w:rsid w:val="00C64D00"/>
    <w:rsid w:val="00C72F8B"/>
    <w:rsid w:val="00C81790"/>
    <w:rsid w:val="00C85B39"/>
    <w:rsid w:val="00C87E12"/>
    <w:rsid w:val="00C90C5B"/>
    <w:rsid w:val="00C932F8"/>
    <w:rsid w:val="00C93A7E"/>
    <w:rsid w:val="00CA0657"/>
    <w:rsid w:val="00CA504C"/>
    <w:rsid w:val="00CB04E1"/>
    <w:rsid w:val="00CC7EEF"/>
    <w:rsid w:val="00CD1E3F"/>
    <w:rsid w:val="00CD2587"/>
    <w:rsid w:val="00CD3163"/>
    <w:rsid w:val="00CD31A0"/>
    <w:rsid w:val="00CE2D3A"/>
    <w:rsid w:val="00CE3495"/>
    <w:rsid w:val="00CE7861"/>
    <w:rsid w:val="00CF3BFF"/>
    <w:rsid w:val="00CF765C"/>
    <w:rsid w:val="00D011FF"/>
    <w:rsid w:val="00D027F4"/>
    <w:rsid w:val="00D04311"/>
    <w:rsid w:val="00D061C7"/>
    <w:rsid w:val="00D10667"/>
    <w:rsid w:val="00D10E6D"/>
    <w:rsid w:val="00D175E0"/>
    <w:rsid w:val="00D20614"/>
    <w:rsid w:val="00D304A5"/>
    <w:rsid w:val="00D307C3"/>
    <w:rsid w:val="00D346C9"/>
    <w:rsid w:val="00D404B9"/>
    <w:rsid w:val="00D44F80"/>
    <w:rsid w:val="00D45597"/>
    <w:rsid w:val="00D50BF9"/>
    <w:rsid w:val="00D52762"/>
    <w:rsid w:val="00D53712"/>
    <w:rsid w:val="00D539B7"/>
    <w:rsid w:val="00D556D6"/>
    <w:rsid w:val="00D5731C"/>
    <w:rsid w:val="00D64871"/>
    <w:rsid w:val="00D65E18"/>
    <w:rsid w:val="00D66F38"/>
    <w:rsid w:val="00D7560A"/>
    <w:rsid w:val="00D877EB"/>
    <w:rsid w:val="00D906B6"/>
    <w:rsid w:val="00D9245C"/>
    <w:rsid w:val="00D95EDF"/>
    <w:rsid w:val="00DA0B1A"/>
    <w:rsid w:val="00DB7D18"/>
    <w:rsid w:val="00DC10AD"/>
    <w:rsid w:val="00DC2137"/>
    <w:rsid w:val="00DD0F9D"/>
    <w:rsid w:val="00DD1CA2"/>
    <w:rsid w:val="00DD41C5"/>
    <w:rsid w:val="00DE340B"/>
    <w:rsid w:val="00DE4580"/>
    <w:rsid w:val="00DF06B2"/>
    <w:rsid w:val="00DF1DFF"/>
    <w:rsid w:val="00DF542F"/>
    <w:rsid w:val="00DF5D6B"/>
    <w:rsid w:val="00DF6460"/>
    <w:rsid w:val="00DF6DDA"/>
    <w:rsid w:val="00E0018A"/>
    <w:rsid w:val="00E0430D"/>
    <w:rsid w:val="00E05CCC"/>
    <w:rsid w:val="00E06E4E"/>
    <w:rsid w:val="00E10572"/>
    <w:rsid w:val="00E10AF1"/>
    <w:rsid w:val="00E1567C"/>
    <w:rsid w:val="00E20E99"/>
    <w:rsid w:val="00E23D77"/>
    <w:rsid w:val="00E24FD0"/>
    <w:rsid w:val="00E30189"/>
    <w:rsid w:val="00E35012"/>
    <w:rsid w:val="00E35CD3"/>
    <w:rsid w:val="00E36669"/>
    <w:rsid w:val="00E36BA5"/>
    <w:rsid w:val="00E448E7"/>
    <w:rsid w:val="00E4569C"/>
    <w:rsid w:val="00E46B8E"/>
    <w:rsid w:val="00E47A4D"/>
    <w:rsid w:val="00E50E35"/>
    <w:rsid w:val="00E51429"/>
    <w:rsid w:val="00E53BD0"/>
    <w:rsid w:val="00E577F3"/>
    <w:rsid w:val="00E60114"/>
    <w:rsid w:val="00E62954"/>
    <w:rsid w:val="00E63E04"/>
    <w:rsid w:val="00E67C49"/>
    <w:rsid w:val="00E73AC8"/>
    <w:rsid w:val="00E87E56"/>
    <w:rsid w:val="00E9321B"/>
    <w:rsid w:val="00E93E39"/>
    <w:rsid w:val="00E97BC1"/>
    <w:rsid w:val="00EA2D9F"/>
    <w:rsid w:val="00EA34DE"/>
    <w:rsid w:val="00EB107A"/>
    <w:rsid w:val="00EB585A"/>
    <w:rsid w:val="00EB6B83"/>
    <w:rsid w:val="00EC6A37"/>
    <w:rsid w:val="00EE41DE"/>
    <w:rsid w:val="00EF3A77"/>
    <w:rsid w:val="00EF79A4"/>
    <w:rsid w:val="00F04488"/>
    <w:rsid w:val="00F06125"/>
    <w:rsid w:val="00F07C39"/>
    <w:rsid w:val="00F07F2F"/>
    <w:rsid w:val="00F13447"/>
    <w:rsid w:val="00F13548"/>
    <w:rsid w:val="00F14757"/>
    <w:rsid w:val="00F17E48"/>
    <w:rsid w:val="00F22071"/>
    <w:rsid w:val="00F25C6E"/>
    <w:rsid w:val="00F411EA"/>
    <w:rsid w:val="00F4243B"/>
    <w:rsid w:val="00F4794B"/>
    <w:rsid w:val="00F517BF"/>
    <w:rsid w:val="00F53E19"/>
    <w:rsid w:val="00F55630"/>
    <w:rsid w:val="00F55801"/>
    <w:rsid w:val="00F605F0"/>
    <w:rsid w:val="00F631A1"/>
    <w:rsid w:val="00F65BE1"/>
    <w:rsid w:val="00F71166"/>
    <w:rsid w:val="00F713EC"/>
    <w:rsid w:val="00F73955"/>
    <w:rsid w:val="00F76202"/>
    <w:rsid w:val="00F83741"/>
    <w:rsid w:val="00F86FC7"/>
    <w:rsid w:val="00F91AAF"/>
    <w:rsid w:val="00F931BD"/>
    <w:rsid w:val="00FA533D"/>
    <w:rsid w:val="00FB193E"/>
    <w:rsid w:val="00FB5248"/>
    <w:rsid w:val="00FC4F60"/>
    <w:rsid w:val="00FC5AE5"/>
    <w:rsid w:val="00FD5783"/>
    <w:rsid w:val="00FD5D28"/>
    <w:rsid w:val="00FE2A42"/>
    <w:rsid w:val="00FE3CB8"/>
    <w:rsid w:val="00FE4377"/>
    <w:rsid w:val="00FE4847"/>
    <w:rsid w:val="00FE5708"/>
    <w:rsid w:val="00FF066C"/>
    <w:rsid w:val="00FF3D45"/>
    <w:rsid w:val="00FF5172"/>
    <w:rsid w:val="021A30B9"/>
    <w:rsid w:val="02B16A1D"/>
    <w:rsid w:val="03CA2ED4"/>
    <w:rsid w:val="049E718F"/>
    <w:rsid w:val="05974125"/>
    <w:rsid w:val="05CE60FC"/>
    <w:rsid w:val="066A7745"/>
    <w:rsid w:val="07245A45"/>
    <w:rsid w:val="0C441E83"/>
    <w:rsid w:val="0D9F32AB"/>
    <w:rsid w:val="0E4B7DA4"/>
    <w:rsid w:val="104E0C12"/>
    <w:rsid w:val="10A30CD4"/>
    <w:rsid w:val="120E2C65"/>
    <w:rsid w:val="131F1545"/>
    <w:rsid w:val="14204034"/>
    <w:rsid w:val="156102D3"/>
    <w:rsid w:val="17DC2695"/>
    <w:rsid w:val="19E23C24"/>
    <w:rsid w:val="1A2C69CD"/>
    <w:rsid w:val="1AC65F2B"/>
    <w:rsid w:val="1BBD1825"/>
    <w:rsid w:val="1C505B0A"/>
    <w:rsid w:val="1C61396A"/>
    <w:rsid w:val="1CF85872"/>
    <w:rsid w:val="1DE53BFB"/>
    <w:rsid w:val="1EE02794"/>
    <w:rsid w:val="20334C39"/>
    <w:rsid w:val="23AC2A1E"/>
    <w:rsid w:val="26D2039E"/>
    <w:rsid w:val="278A5028"/>
    <w:rsid w:val="34FA7F5F"/>
    <w:rsid w:val="36D072AA"/>
    <w:rsid w:val="397E76F3"/>
    <w:rsid w:val="3CD657B4"/>
    <w:rsid w:val="3E6D25B9"/>
    <w:rsid w:val="3F4407F8"/>
    <w:rsid w:val="3F6730B6"/>
    <w:rsid w:val="43E16FB9"/>
    <w:rsid w:val="43E445F3"/>
    <w:rsid w:val="44EC0074"/>
    <w:rsid w:val="452A6E46"/>
    <w:rsid w:val="464D341E"/>
    <w:rsid w:val="46A4785E"/>
    <w:rsid w:val="475445C6"/>
    <w:rsid w:val="477063D7"/>
    <w:rsid w:val="47B648A2"/>
    <w:rsid w:val="47DE4631"/>
    <w:rsid w:val="4982710F"/>
    <w:rsid w:val="4A8328B7"/>
    <w:rsid w:val="50A62899"/>
    <w:rsid w:val="51E371A4"/>
    <w:rsid w:val="536546A0"/>
    <w:rsid w:val="54F27528"/>
    <w:rsid w:val="56412034"/>
    <w:rsid w:val="56967DCD"/>
    <w:rsid w:val="58D16DAA"/>
    <w:rsid w:val="58F50BB1"/>
    <w:rsid w:val="5B6B0726"/>
    <w:rsid w:val="5C8D5D16"/>
    <w:rsid w:val="5CCD6630"/>
    <w:rsid w:val="5D152B34"/>
    <w:rsid w:val="5DE82510"/>
    <w:rsid w:val="610A0402"/>
    <w:rsid w:val="62BD2801"/>
    <w:rsid w:val="63611C52"/>
    <w:rsid w:val="680E08A9"/>
    <w:rsid w:val="6AFF507A"/>
    <w:rsid w:val="6C04137E"/>
    <w:rsid w:val="6E694C3F"/>
    <w:rsid w:val="745C7B27"/>
    <w:rsid w:val="77860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qFormat="1"/>
    <w:lsdException w:name="header" w:semiHidden="0"/>
    <w:lsdException w:name="footer" w:semiHidden="0" w:uiPriority="0" w:qFormat="1"/>
    <w:lsdException w:name="caption" w:semiHidden="0" w:uiPriority="0" w:unhideWhenUsed="0" w:qFormat="1"/>
    <w:lsdException w:name="footnote reference" w:semiHidden="0"/>
    <w:lsdException w:name="annotation reference"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A0"/>
    <w:pPr>
      <w:widowControl w:val="0"/>
      <w:jc w:val="both"/>
    </w:pPr>
    <w:rPr>
      <w:kern w:val="2"/>
      <w:sz w:val="21"/>
      <w:szCs w:val="22"/>
    </w:rPr>
  </w:style>
  <w:style w:type="paragraph" w:styleId="1">
    <w:name w:val="heading 1"/>
    <w:basedOn w:val="a"/>
    <w:next w:val="a"/>
    <w:link w:val="1Char"/>
    <w:uiPriority w:val="9"/>
    <w:qFormat/>
    <w:rsid w:val="00CD31A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D31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D31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31A0"/>
    <w:rPr>
      <w:rFonts w:asciiTheme="minorHAnsi" w:eastAsiaTheme="minorEastAsia" w:hAnsiTheme="minorHAnsi" w:cstheme="minorBidi"/>
      <w:b/>
      <w:bCs/>
      <w:szCs w:val="22"/>
    </w:rPr>
  </w:style>
  <w:style w:type="paragraph" w:styleId="a4">
    <w:name w:val="annotation text"/>
    <w:basedOn w:val="a"/>
    <w:link w:val="Char0"/>
    <w:qFormat/>
    <w:rsid w:val="00CD31A0"/>
    <w:pPr>
      <w:jc w:val="left"/>
    </w:pPr>
    <w:rPr>
      <w:rFonts w:ascii="Times New Roman" w:eastAsia="宋体" w:hAnsi="Times New Roman" w:cs="Times New Roman"/>
      <w:szCs w:val="24"/>
    </w:rPr>
  </w:style>
  <w:style w:type="paragraph" w:styleId="a5">
    <w:name w:val="caption"/>
    <w:basedOn w:val="a"/>
    <w:next w:val="a"/>
    <w:qFormat/>
    <w:rsid w:val="00CD31A0"/>
    <w:rPr>
      <w:rFonts w:ascii="Cambria" w:eastAsia="黑体" w:hAnsi="Cambria" w:cs="Times New Roman"/>
      <w:sz w:val="20"/>
      <w:szCs w:val="20"/>
    </w:rPr>
  </w:style>
  <w:style w:type="paragraph" w:styleId="30">
    <w:name w:val="toc 3"/>
    <w:basedOn w:val="a"/>
    <w:next w:val="a"/>
    <w:uiPriority w:val="39"/>
    <w:unhideWhenUsed/>
    <w:qFormat/>
    <w:rsid w:val="00CD31A0"/>
    <w:pPr>
      <w:ind w:leftChars="400" w:left="840"/>
    </w:pPr>
    <w:rPr>
      <w:sz w:val="24"/>
    </w:rPr>
  </w:style>
  <w:style w:type="paragraph" w:styleId="a6">
    <w:name w:val="Balloon Text"/>
    <w:basedOn w:val="a"/>
    <w:link w:val="Char1"/>
    <w:uiPriority w:val="99"/>
    <w:unhideWhenUsed/>
    <w:qFormat/>
    <w:rsid w:val="00CD31A0"/>
    <w:rPr>
      <w:sz w:val="18"/>
      <w:szCs w:val="18"/>
    </w:rPr>
  </w:style>
  <w:style w:type="paragraph" w:styleId="a7">
    <w:name w:val="footer"/>
    <w:basedOn w:val="a"/>
    <w:link w:val="Char2"/>
    <w:unhideWhenUsed/>
    <w:qFormat/>
    <w:rsid w:val="00CD31A0"/>
    <w:pPr>
      <w:tabs>
        <w:tab w:val="center" w:pos="4153"/>
        <w:tab w:val="right" w:pos="8306"/>
      </w:tabs>
      <w:snapToGrid w:val="0"/>
      <w:jc w:val="left"/>
    </w:pPr>
    <w:rPr>
      <w:sz w:val="18"/>
      <w:szCs w:val="18"/>
    </w:rPr>
  </w:style>
  <w:style w:type="paragraph" w:styleId="a8">
    <w:name w:val="header"/>
    <w:basedOn w:val="a"/>
    <w:link w:val="Char3"/>
    <w:uiPriority w:val="99"/>
    <w:unhideWhenUsed/>
    <w:rsid w:val="00CD31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D31A0"/>
    <w:rPr>
      <w:b/>
      <w:sz w:val="24"/>
    </w:rPr>
  </w:style>
  <w:style w:type="paragraph" w:styleId="a9">
    <w:name w:val="footnote text"/>
    <w:basedOn w:val="a"/>
    <w:link w:val="Char4"/>
    <w:uiPriority w:val="99"/>
    <w:unhideWhenUsed/>
    <w:rsid w:val="00CD31A0"/>
    <w:pPr>
      <w:snapToGrid w:val="0"/>
      <w:jc w:val="left"/>
    </w:pPr>
    <w:rPr>
      <w:sz w:val="18"/>
      <w:szCs w:val="18"/>
    </w:rPr>
  </w:style>
  <w:style w:type="paragraph" w:styleId="20">
    <w:name w:val="toc 2"/>
    <w:basedOn w:val="a"/>
    <w:next w:val="a"/>
    <w:uiPriority w:val="39"/>
    <w:unhideWhenUsed/>
    <w:qFormat/>
    <w:rsid w:val="00CD31A0"/>
    <w:pPr>
      <w:ind w:leftChars="200" w:left="420"/>
    </w:pPr>
    <w:rPr>
      <w:sz w:val="24"/>
    </w:rPr>
  </w:style>
  <w:style w:type="paragraph" w:styleId="aa">
    <w:name w:val="Normal (Web)"/>
    <w:basedOn w:val="a"/>
    <w:uiPriority w:val="99"/>
    <w:unhideWhenUsed/>
    <w:rsid w:val="00CD31A0"/>
    <w:pPr>
      <w:widowControl/>
      <w:spacing w:before="100" w:beforeAutospacing="1" w:after="100" w:afterAutospacing="1"/>
      <w:jc w:val="left"/>
    </w:pPr>
    <w:rPr>
      <w:rFonts w:ascii="宋体" w:eastAsia="宋体" w:hAnsi="宋体" w:cs="宋体"/>
      <w:kern w:val="0"/>
      <w:sz w:val="24"/>
      <w:szCs w:val="24"/>
    </w:rPr>
  </w:style>
  <w:style w:type="character" w:styleId="ab">
    <w:name w:val="FollowedHyperlink"/>
    <w:basedOn w:val="a0"/>
    <w:uiPriority w:val="99"/>
    <w:unhideWhenUsed/>
    <w:rsid w:val="00CD31A0"/>
    <w:rPr>
      <w:color w:val="800080" w:themeColor="followedHyperlink"/>
      <w:u w:val="single"/>
    </w:rPr>
  </w:style>
  <w:style w:type="character" w:styleId="ac">
    <w:name w:val="Hyperlink"/>
    <w:basedOn w:val="a0"/>
    <w:uiPriority w:val="99"/>
    <w:unhideWhenUsed/>
    <w:rsid w:val="00CD31A0"/>
    <w:rPr>
      <w:color w:val="0000FF" w:themeColor="hyperlink"/>
      <w:u w:val="single"/>
    </w:rPr>
  </w:style>
  <w:style w:type="character" w:styleId="ad">
    <w:name w:val="annotation reference"/>
    <w:rsid w:val="00CD31A0"/>
    <w:rPr>
      <w:sz w:val="21"/>
      <w:szCs w:val="21"/>
    </w:rPr>
  </w:style>
  <w:style w:type="character" w:styleId="ae">
    <w:name w:val="footnote reference"/>
    <w:basedOn w:val="a0"/>
    <w:uiPriority w:val="99"/>
    <w:unhideWhenUsed/>
    <w:rsid w:val="00CD31A0"/>
    <w:rPr>
      <w:vertAlign w:val="superscript"/>
    </w:rPr>
  </w:style>
  <w:style w:type="table" w:styleId="af">
    <w:name w:val="Table Grid"/>
    <w:basedOn w:val="a1"/>
    <w:uiPriority w:val="59"/>
    <w:qFormat/>
    <w:rsid w:val="00CD3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CD31A0"/>
    <w:rPr>
      <w:b/>
      <w:bCs/>
      <w:kern w:val="44"/>
      <w:sz w:val="44"/>
      <w:szCs w:val="44"/>
    </w:rPr>
  </w:style>
  <w:style w:type="character" w:customStyle="1" w:styleId="2Char">
    <w:name w:val="标题 2 Char"/>
    <w:basedOn w:val="a0"/>
    <w:link w:val="2"/>
    <w:uiPriority w:val="9"/>
    <w:qFormat/>
    <w:rsid w:val="00CD31A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D31A0"/>
    <w:rPr>
      <w:b/>
      <w:bCs/>
      <w:sz w:val="32"/>
      <w:szCs w:val="32"/>
    </w:rPr>
  </w:style>
  <w:style w:type="character" w:customStyle="1" w:styleId="Char3">
    <w:name w:val="页眉 Char"/>
    <w:basedOn w:val="a0"/>
    <w:link w:val="a8"/>
    <w:uiPriority w:val="99"/>
    <w:rsid w:val="00CD31A0"/>
    <w:rPr>
      <w:sz w:val="18"/>
      <w:szCs w:val="18"/>
    </w:rPr>
  </w:style>
  <w:style w:type="character" w:customStyle="1" w:styleId="Char2">
    <w:name w:val="页脚 Char"/>
    <w:basedOn w:val="a0"/>
    <w:link w:val="a7"/>
    <w:uiPriority w:val="99"/>
    <w:qFormat/>
    <w:rsid w:val="00CD31A0"/>
    <w:rPr>
      <w:sz w:val="18"/>
      <w:szCs w:val="18"/>
    </w:rPr>
  </w:style>
  <w:style w:type="paragraph" w:customStyle="1" w:styleId="Default">
    <w:name w:val="Default"/>
    <w:rsid w:val="00CD31A0"/>
    <w:pPr>
      <w:widowControl w:val="0"/>
      <w:autoSpaceDE w:val="0"/>
      <w:autoSpaceDN w:val="0"/>
      <w:adjustRightInd w:val="0"/>
    </w:pPr>
    <w:rPr>
      <w:rFonts w:ascii="仿宋_GB2312" w:eastAsia="仿宋_GB2312" w:cs="仿宋_GB2312"/>
      <w:color w:val="000000"/>
      <w:sz w:val="24"/>
      <w:szCs w:val="24"/>
    </w:rPr>
  </w:style>
  <w:style w:type="character" w:customStyle="1" w:styleId="Char1">
    <w:name w:val="批注框文本 Char"/>
    <w:basedOn w:val="a0"/>
    <w:link w:val="a6"/>
    <w:uiPriority w:val="99"/>
    <w:semiHidden/>
    <w:qFormat/>
    <w:rsid w:val="00CD31A0"/>
    <w:rPr>
      <w:sz w:val="18"/>
      <w:szCs w:val="18"/>
    </w:rPr>
  </w:style>
  <w:style w:type="paragraph" w:customStyle="1" w:styleId="11">
    <w:name w:val="列出段落1"/>
    <w:basedOn w:val="a"/>
    <w:uiPriority w:val="34"/>
    <w:qFormat/>
    <w:rsid w:val="00CD31A0"/>
    <w:pPr>
      <w:ind w:firstLineChars="200" w:firstLine="420"/>
    </w:pPr>
  </w:style>
  <w:style w:type="character" w:customStyle="1" w:styleId="Char4">
    <w:name w:val="脚注文本 Char"/>
    <w:basedOn w:val="a0"/>
    <w:link w:val="a9"/>
    <w:uiPriority w:val="99"/>
    <w:semiHidden/>
    <w:qFormat/>
    <w:rsid w:val="00CD31A0"/>
    <w:rPr>
      <w:sz w:val="18"/>
      <w:szCs w:val="18"/>
    </w:rPr>
  </w:style>
  <w:style w:type="character" w:customStyle="1" w:styleId="Char0">
    <w:name w:val="批注文字 Char"/>
    <w:basedOn w:val="a0"/>
    <w:link w:val="a4"/>
    <w:qFormat/>
    <w:rsid w:val="00CD31A0"/>
    <w:rPr>
      <w:rFonts w:ascii="Times New Roman" w:eastAsia="宋体" w:hAnsi="Times New Roman" w:cs="Times New Roman"/>
      <w:szCs w:val="24"/>
    </w:rPr>
  </w:style>
  <w:style w:type="character" w:customStyle="1" w:styleId="Char">
    <w:name w:val="批注主题 Char"/>
    <w:basedOn w:val="Char0"/>
    <w:link w:val="a3"/>
    <w:uiPriority w:val="99"/>
    <w:semiHidden/>
    <w:rsid w:val="00CD31A0"/>
    <w:rPr>
      <w:rFonts w:ascii="Times New Roman" w:eastAsia="宋体" w:hAnsi="Times New Roman" w:cs="Times New Roman"/>
      <w:b/>
      <w:bCs/>
      <w:szCs w:val="24"/>
    </w:rPr>
  </w:style>
  <w:style w:type="paragraph" w:customStyle="1" w:styleId="style1">
    <w:name w:val="style1"/>
    <w:basedOn w:val="a"/>
    <w:rsid w:val="00CD31A0"/>
    <w:pPr>
      <w:widowControl/>
      <w:spacing w:before="100" w:beforeAutospacing="1" w:after="100" w:afterAutospacing="1"/>
      <w:jc w:val="left"/>
    </w:pPr>
    <w:rPr>
      <w:rFonts w:ascii="宋体" w:eastAsia="宋体" w:hAnsi="宋体" w:cs="宋体"/>
      <w:kern w:val="0"/>
      <w:sz w:val="24"/>
      <w:szCs w:val="24"/>
    </w:rPr>
  </w:style>
  <w:style w:type="paragraph" w:customStyle="1" w:styleId="af0">
    <w:name w:val="表格"/>
    <w:basedOn w:val="a"/>
    <w:qFormat/>
    <w:rsid w:val="00CD31A0"/>
    <w:pPr>
      <w:widowControl/>
    </w:pPr>
    <w:rPr>
      <w:rFonts w:ascii="宋体" w:eastAsia="等线" w:hAnsi="宋体" w:cs="Times New Roman"/>
      <w:color w:val="000000"/>
      <w:kern w:val="0"/>
      <w:sz w:val="18"/>
    </w:rPr>
  </w:style>
  <w:style w:type="paragraph" w:customStyle="1" w:styleId="Title1">
    <w:name w:val="Title1"/>
    <w:qFormat/>
    <w:rsid w:val="00CD31A0"/>
    <w:pPr>
      <w:jc w:val="center"/>
    </w:pPr>
    <w:rPr>
      <w:rFonts w:ascii="Calibri" w:eastAsia="黑体" w:hAnsi="Calibri" w:cs="Times New Roman"/>
      <w:kern w:val="2"/>
      <w:sz w:val="44"/>
      <w:szCs w:val="22"/>
    </w:rPr>
  </w:style>
  <w:style w:type="paragraph" w:customStyle="1" w:styleId="12">
    <w:name w:val="列出段落1"/>
    <w:basedOn w:val="a"/>
    <w:uiPriority w:val="34"/>
    <w:qFormat/>
    <w:rsid w:val="00CD31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639</Words>
  <Characters>3647</Characters>
  <Application>Microsoft Office Word</Application>
  <DocSecurity>0</DocSecurity>
  <Lines>30</Lines>
  <Paragraphs>8</Paragraphs>
  <ScaleCrop>false</ScaleCrop>
  <Company>Microsoft</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dc:creator>
  <cp:lastModifiedBy>陈琼芬</cp:lastModifiedBy>
  <cp:revision>2</cp:revision>
  <cp:lastPrinted>2018-06-13T10:15:00Z</cp:lastPrinted>
  <dcterms:created xsi:type="dcterms:W3CDTF">2018-09-25T01:42:00Z</dcterms:created>
  <dcterms:modified xsi:type="dcterms:W3CDTF">2018-09-25T01:42:00Z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